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0FA" w:rsidRPr="00D17FD4" w:rsidRDefault="00114BB8" w:rsidP="00D17FD4">
      <w:pPr>
        <w:jc w:val="center"/>
        <w:rPr>
          <w:rFonts w:ascii="Times New Roman" w:hAnsi="Times New Roman" w:cs="Times New Roman"/>
          <w:b/>
          <w:bCs/>
          <w:iCs/>
          <w:sz w:val="28"/>
          <w:szCs w:val="28"/>
        </w:rPr>
      </w:pPr>
      <w:r w:rsidRPr="00D17FD4">
        <w:rPr>
          <w:rFonts w:ascii="Times New Roman" w:hAnsi="Times New Roman" w:cs="Times New Roman"/>
          <w:b/>
          <w:bCs/>
          <w:iCs/>
          <w:sz w:val="28"/>
          <w:szCs w:val="28"/>
        </w:rPr>
        <w:t>Data Sources, Coverage and Compilation Method of India’s Trade in Services:</w:t>
      </w:r>
    </w:p>
    <w:p w:rsidR="00C64A55" w:rsidRDefault="00C64A55" w:rsidP="00281FB9">
      <w:pPr>
        <w:jc w:val="both"/>
        <w:rPr>
          <w:rFonts w:ascii="Times New Roman" w:hAnsi="Times New Roman" w:cs="Times New Roman"/>
          <w:b/>
          <w:bCs/>
          <w:iCs/>
          <w:sz w:val="24"/>
          <w:szCs w:val="24"/>
        </w:rPr>
      </w:pPr>
      <w:r>
        <w:rPr>
          <w:rFonts w:ascii="Times New Roman" w:hAnsi="Times New Roman" w:cs="Times New Roman"/>
          <w:b/>
          <w:bCs/>
          <w:iCs/>
          <w:sz w:val="24"/>
          <w:szCs w:val="24"/>
        </w:rPr>
        <w:t>Framework for compilation of Trade in Services:</w:t>
      </w:r>
    </w:p>
    <w:p w:rsidR="004F5130" w:rsidRPr="004F5130" w:rsidRDefault="004F5130" w:rsidP="004F5130">
      <w:pPr>
        <w:autoSpaceDE w:val="0"/>
        <w:autoSpaceDN w:val="0"/>
        <w:adjustRightInd w:val="0"/>
        <w:spacing w:after="0" w:line="240" w:lineRule="auto"/>
        <w:jc w:val="both"/>
        <w:rPr>
          <w:rFonts w:ascii="Times New Roman" w:eastAsia="Times New Roman" w:hAnsi="Times New Roman" w:cs="Times New Roman"/>
          <w:sz w:val="24"/>
          <w:szCs w:val="24"/>
        </w:rPr>
      </w:pPr>
      <w:r w:rsidRPr="004F5130">
        <w:rPr>
          <w:rFonts w:ascii="Times New Roman" w:eastAsia="Times New Roman" w:hAnsi="Times New Roman" w:cs="Times New Roman"/>
          <w:sz w:val="24"/>
          <w:szCs w:val="24"/>
        </w:rPr>
        <w:t>The framework of compilation of the BoP statistics is consistent with the standard set out in the 5</w:t>
      </w:r>
      <w:r w:rsidRPr="004F5130">
        <w:rPr>
          <w:rFonts w:ascii="Times New Roman" w:eastAsia="Times New Roman" w:hAnsi="Times New Roman" w:cs="Times New Roman"/>
          <w:sz w:val="24"/>
          <w:szCs w:val="24"/>
          <w:vertAlign w:val="superscript"/>
        </w:rPr>
        <w:t>th</w:t>
      </w:r>
      <w:r w:rsidRPr="004F5130">
        <w:rPr>
          <w:rFonts w:ascii="Times New Roman" w:eastAsia="Times New Roman" w:hAnsi="Times New Roman" w:cs="Times New Roman"/>
          <w:sz w:val="24"/>
          <w:szCs w:val="24"/>
        </w:rPr>
        <w:t xml:space="preserve"> Edition of the International Monetary Fund (IMF) Balance of Payments Manual (BPM5). The concepts and procedure followed for compilation of Trade in Services component is drawn from the Manual on Statistics of International Trade in Services (MSITS) produced by the Task Force on Statistics of International Trade in Services comprising representation from United Nations, WTO, European Commission, IMF and OECD. </w:t>
      </w:r>
    </w:p>
    <w:p w:rsidR="004F5130" w:rsidRPr="004F5130" w:rsidRDefault="004F5130" w:rsidP="004F5130">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4F5130" w:rsidRPr="004F5130" w:rsidRDefault="004F5130" w:rsidP="004F5130">
      <w:pPr>
        <w:autoSpaceDE w:val="0"/>
        <w:autoSpaceDN w:val="0"/>
        <w:adjustRightInd w:val="0"/>
        <w:spacing w:after="0" w:line="240" w:lineRule="auto"/>
        <w:jc w:val="both"/>
        <w:rPr>
          <w:rFonts w:ascii="Times New Roman" w:eastAsia="Times New Roman" w:hAnsi="Times New Roman" w:cs="Times New Roman"/>
          <w:sz w:val="24"/>
          <w:szCs w:val="24"/>
        </w:rPr>
      </w:pPr>
      <w:r w:rsidRPr="004F5130">
        <w:rPr>
          <w:rFonts w:ascii="Times New Roman" w:eastAsia="Times New Roman" w:hAnsi="Times New Roman" w:cs="Times New Roman"/>
          <w:sz w:val="24"/>
          <w:szCs w:val="24"/>
        </w:rPr>
        <w:t>The IMF has come out with its revised BoP Manual, 6</w:t>
      </w:r>
      <w:r w:rsidRPr="004F5130">
        <w:rPr>
          <w:rFonts w:ascii="Times New Roman" w:eastAsia="Times New Roman" w:hAnsi="Times New Roman" w:cs="Times New Roman"/>
          <w:sz w:val="24"/>
          <w:szCs w:val="24"/>
          <w:vertAlign w:val="superscript"/>
        </w:rPr>
        <w:t>th</w:t>
      </w:r>
      <w:r w:rsidRPr="004F5130">
        <w:rPr>
          <w:rFonts w:ascii="Times New Roman" w:eastAsia="Times New Roman" w:hAnsi="Times New Roman" w:cs="Times New Roman"/>
          <w:sz w:val="24"/>
          <w:szCs w:val="24"/>
        </w:rPr>
        <w:t xml:space="preserve"> Edition (BPM6) in the year 2009 and it expects the member countries to implement BPM6 by the year 2012. The Reserve Bank of India, after reviewing the present methodology of compilation of the country’s BoP statistics consistent with the BPM6 standards has </w:t>
      </w:r>
      <w:r w:rsidR="00F1507E">
        <w:rPr>
          <w:rFonts w:ascii="Times New Roman" w:eastAsia="Times New Roman" w:hAnsi="Times New Roman" w:cs="Times New Roman"/>
          <w:sz w:val="24"/>
          <w:szCs w:val="24"/>
        </w:rPr>
        <w:t xml:space="preserve">recommended </w:t>
      </w:r>
      <w:r w:rsidRPr="004F5130">
        <w:rPr>
          <w:rFonts w:ascii="Times New Roman" w:eastAsia="Times New Roman" w:hAnsi="Times New Roman" w:cs="Times New Roman"/>
          <w:sz w:val="24"/>
          <w:szCs w:val="24"/>
        </w:rPr>
        <w:t>to implement the BPM6 guidelines</w:t>
      </w:r>
      <w:r w:rsidR="00F1507E">
        <w:rPr>
          <w:rFonts w:ascii="Times New Roman" w:eastAsia="Times New Roman" w:hAnsi="Times New Roman" w:cs="Times New Roman"/>
          <w:sz w:val="24"/>
          <w:szCs w:val="24"/>
        </w:rPr>
        <w:t xml:space="preserve"> at the earliest.</w:t>
      </w:r>
    </w:p>
    <w:p w:rsidR="00C64A55" w:rsidRDefault="00C64A55" w:rsidP="00281FB9">
      <w:pPr>
        <w:jc w:val="both"/>
        <w:rPr>
          <w:rFonts w:ascii="Times New Roman" w:hAnsi="Times New Roman" w:cs="Times New Roman"/>
          <w:b/>
          <w:bCs/>
          <w:iCs/>
          <w:sz w:val="24"/>
          <w:szCs w:val="24"/>
        </w:rPr>
      </w:pPr>
    </w:p>
    <w:p w:rsidR="00114BB8" w:rsidRPr="00ED778E" w:rsidRDefault="00281FB9" w:rsidP="00281FB9">
      <w:pPr>
        <w:jc w:val="both"/>
        <w:rPr>
          <w:rFonts w:ascii="Times New Roman" w:hAnsi="Times New Roman" w:cs="Times New Roman"/>
          <w:b/>
          <w:bCs/>
          <w:iCs/>
          <w:sz w:val="24"/>
          <w:szCs w:val="24"/>
        </w:rPr>
      </w:pPr>
      <w:r w:rsidRPr="00ED778E">
        <w:rPr>
          <w:rFonts w:ascii="Times New Roman" w:hAnsi="Times New Roman" w:cs="Times New Roman"/>
          <w:b/>
          <w:bCs/>
          <w:iCs/>
          <w:sz w:val="24"/>
          <w:szCs w:val="24"/>
        </w:rPr>
        <w:t>Data Sources:</w:t>
      </w:r>
    </w:p>
    <w:p w:rsidR="00557A27" w:rsidRPr="00ED778E" w:rsidRDefault="00281FB9" w:rsidP="00436CD9">
      <w:pPr>
        <w:spacing w:line="240" w:lineRule="auto"/>
        <w:jc w:val="both"/>
        <w:rPr>
          <w:rFonts w:ascii="Times New Roman" w:hAnsi="Times New Roman" w:cs="Times New Roman"/>
          <w:sz w:val="24"/>
          <w:szCs w:val="24"/>
        </w:rPr>
      </w:pPr>
      <w:r w:rsidRPr="00ED778E">
        <w:rPr>
          <w:rFonts w:ascii="Times New Roman" w:hAnsi="Times New Roman" w:cs="Times New Roman"/>
          <w:bCs/>
          <w:iCs/>
          <w:sz w:val="24"/>
          <w:szCs w:val="24"/>
        </w:rPr>
        <w:t xml:space="preserve">The primary source of data on India’s trade in services is the Foreign Exchnage Transaction Electronic Reporting System </w:t>
      </w:r>
      <w:r w:rsidR="00557A27" w:rsidRPr="00ED778E">
        <w:rPr>
          <w:rFonts w:ascii="Times New Roman" w:hAnsi="Times New Roman" w:cs="Times New Roman"/>
          <w:bCs/>
          <w:iCs/>
          <w:sz w:val="24"/>
          <w:szCs w:val="24"/>
        </w:rPr>
        <w:t>(FET-ERS) developed by Reserve B</w:t>
      </w:r>
      <w:r w:rsidRPr="00ED778E">
        <w:rPr>
          <w:rFonts w:ascii="Times New Roman" w:hAnsi="Times New Roman" w:cs="Times New Roman"/>
          <w:bCs/>
          <w:iCs/>
          <w:sz w:val="24"/>
          <w:szCs w:val="24"/>
        </w:rPr>
        <w:t xml:space="preserve">ank of India. Under FETERS, foreign exchange transactions for both receipts and payments (goods and services) giving the break-up of purpose, </w:t>
      </w:r>
      <w:r w:rsidRPr="00ED778E">
        <w:rPr>
          <w:rFonts w:ascii="Times New Roman" w:hAnsi="Times New Roman" w:cs="Times New Roman"/>
          <w:sz w:val="24"/>
          <w:szCs w:val="24"/>
        </w:rPr>
        <w:t xml:space="preserve">transaction date, currency, country, amount, </w:t>
      </w:r>
      <w:r w:rsidRPr="00ED778E">
        <w:rPr>
          <w:rFonts w:ascii="Times New Roman" w:hAnsi="Times New Roman" w:cs="Times New Roman"/>
          <w:i/>
          <w:iCs/>
          <w:sz w:val="24"/>
          <w:szCs w:val="24"/>
        </w:rPr>
        <w:t>etc</w:t>
      </w:r>
      <w:r w:rsidRPr="00ED778E">
        <w:rPr>
          <w:rFonts w:ascii="Times New Roman" w:hAnsi="Times New Roman" w:cs="Times New Roman"/>
          <w:sz w:val="24"/>
          <w:szCs w:val="24"/>
        </w:rPr>
        <w:t>. are reported to the RBI by Authorized Dealer banks</w:t>
      </w:r>
      <w:r w:rsidR="00557A27" w:rsidRPr="00ED778E">
        <w:rPr>
          <w:rFonts w:ascii="Times New Roman" w:hAnsi="Times New Roman" w:cs="Times New Roman"/>
          <w:sz w:val="24"/>
          <w:szCs w:val="24"/>
        </w:rPr>
        <w:t xml:space="preserve"> on regular intervals.</w:t>
      </w:r>
      <w:r w:rsidR="00B2451C">
        <w:rPr>
          <w:rFonts w:ascii="Times New Roman" w:eastAsia="Times New Roman" w:hAnsi="Times New Roman" w:cs="Times New Roman"/>
          <w:sz w:val="24"/>
          <w:szCs w:val="24"/>
        </w:rPr>
        <w:t xml:space="preserve"> </w:t>
      </w:r>
      <w:r w:rsidR="00557A27" w:rsidRPr="00ED778E">
        <w:rPr>
          <w:rFonts w:ascii="Times New Roman" w:hAnsi="Times New Roman" w:cs="Times New Roman"/>
          <w:sz w:val="24"/>
          <w:szCs w:val="24"/>
        </w:rPr>
        <w:t xml:space="preserve">These data are then supplemented with information gathered from a number of other agencies, like, National Association of Software and Services Companies (NASSCOM), </w:t>
      </w:r>
      <w:r w:rsidR="00D17FD4">
        <w:rPr>
          <w:rFonts w:ascii="Times New Roman" w:hAnsi="Times New Roman" w:cs="Times New Roman"/>
          <w:sz w:val="24"/>
          <w:szCs w:val="24"/>
        </w:rPr>
        <w:t>Software Technology Park of India (STPI),</w:t>
      </w:r>
      <w:r w:rsidR="001F7730" w:rsidRPr="0011403D">
        <w:rPr>
          <w:rFonts w:ascii="Times New Roman" w:eastAsia="Times New Roman" w:hAnsi="Times New Roman" w:cs="Times New Roman"/>
          <w:color w:val="FF0000"/>
          <w:sz w:val="44"/>
          <w:szCs w:val="44"/>
        </w:rPr>
        <w:t xml:space="preserve"> </w:t>
      </w:r>
      <w:r w:rsidR="00557A27" w:rsidRPr="00ED778E">
        <w:rPr>
          <w:rFonts w:ascii="Times New Roman" w:hAnsi="Times New Roman" w:cs="Times New Roman"/>
          <w:sz w:val="24"/>
          <w:szCs w:val="24"/>
        </w:rPr>
        <w:t>Airline Companies, financial intuitions, commercial banks, different central ministries, Indian as well as various embassies/consulates etc.</w:t>
      </w:r>
    </w:p>
    <w:p w:rsidR="00281FB9" w:rsidRPr="00ED778E" w:rsidRDefault="002E5FB1" w:rsidP="00281FB9">
      <w:pPr>
        <w:jc w:val="both"/>
        <w:rPr>
          <w:rFonts w:ascii="Times New Roman" w:hAnsi="Times New Roman" w:cs="Times New Roman"/>
          <w:b/>
          <w:bCs/>
          <w:iCs/>
          <w:sz w:val="24"/>
          <w:szCs w:val="24"/>
        </w:rPr>
      </w:pPr>
      <w:r w:rsidRPr="00ED778E">
        <w:rPr>
          <w:rFonts w:ascii="Times New Roman" w:hAnsi="Times New Roman" w:cs="Times New Roman"/>
          <w:b/>
          <w:bCs/>
          <w:iCs/>
          <w:sz w:val="24"/>
          <w:szCs w:val="24"/>
        </w:rPr>
        <w:t>Coverage and Compilation Methods:</w:t>
      </w:r>
    </w:p>
    <w:p w:rsidR="002E5FB1" w:rsidRPr="00ED778E" w:rsidRDefault="00582CEC" w:rsidP="00582CEC">
      <w:pPr>
        <w:autoSpaceDE w:val="0"/>
        <w:autoSpaceDN w:val="0"/>
        <w:adjustRightInd w:val="0"/>
        <w:spacing w:after="0" w:line="240" w:lineRule="auto"/>
        <w:rPr>
          <w:rFonts w:ascii="Times New Roman" w:hAnsi="Times New Roman" w:cs="Times New Roman"/>
          <w:sz w:val="24"/>
          <w:szCs w:val="24"/>
        </w:rPr>
      </w:pPr>
      <w:r w:rsidRPr="00ED778E">
        <w:rPr>
          <w:rFonts w:ascii="Times New Roman" w:hAnsi="Times New Roman" w:cs="Times New Roman"/>
          <w:sz w:val="24"/>
          <w:szCs w:val="24"/>
        </w:rPr>
        <w:t>Indian practice in terms of coverage, classification and presentation with respect to different</w:t>
      </w:r>
      <w:r w:rsidR="00ED778E" w:rsidRPr="00ED778E">
        <w:rPr>
          <w:rFonts w:ascii="Times New Roman" w:hAnsi="Times New Roman" w:cs="Times New Roman"/>
          <w:sz w:val="24"/>
          <w:szCs w:val="24"/>
        </w:rPr>
        <w:t xml:space="preserve"> broad</w:t>
      </w:r>
      <w:r w:rsidRPr="00ED778E">
        <w:rPr>
          <w:rFonts w:ascii="Times New Roman" w:hAnsi="Times New Roman" w:cs="Times New Roman"/>
          <w:sz w:val="24"/>
          <w:szCs w:val="24"/>
        </w:rPr>
        <w:t xml:space="preserve"> components of services are given below:</w:t>
      </w:r>
    </w:p>
    <w:p w:rsidR="00582CEC" w:rsidRPr="00ED778E" w:rsidRDefault="00582CEC" w:rsidP="00582CEC">
      <w:pPr>
        <w:autoSpaceDE w:val="0"/>
        <w:autoSpaceDN w:val="0"/>
        <w:adjustRightInd w:val="0"/>
        <w:spacing w:after="0" w:line="240" w:lineRule="auto"/>
        <w:rPr>
          <w:rFonts w:ascii="Times New Roman" w:hAnsi="Times New Roman" w:cs="Times New Roman"/>
          <w:sz w:val="24"/>
          <w:szCs w:val="24"/>
        </w:rPr>
      </w:pPr>
    </w:p>
    <w:p w:rsidR="00582CEC" w:rsidRPr="00ED778E" w:rsidRDefault="00582CEC" w:rsidP="00582CEC">
      <w:pPr>
        <w:autoSpaceDE w:val="0"/>
        <w:autoSpaceDN w:val="0"/>
        <w:adjustRightInd w:val="0"/>
        <w:spacing w:after="0" w:line="240" w:lineRule="auto"/>
        <w:rPr>
          <w:rFonts w:ascii="Times New Roman" w:hAnsi="Times New Roman" w:cs="Times New Roman"/>
          <w:b/>
          <w:bCs/>
          <w:sz w:val="24"/>
          <w:szCs w:val="24"/>
        </w:rPr>
      </w:pPr>
      <w:r w:rsidRPr="00ED778E">
        <w:rPr>
          <w:rFonts w:ascii="Times New Roman" w:hAnsi="Times New Roman" w:cs="Times New Roman"/>
          <w:b/>
          <w:bCs/>
          <w:sz w:val="24"/>
          <w:szCs w:val="24"/>
        </w:rPr>
        <w:t>Transportation</w:t>
      </w:r>
    </w:p>
    <w:p w:rsidR="00582CEC" w:rsidRPr="00ED778E" w:rsidRDefault="00582CEC" w:rsidP="00582CEC">
      <w:pPr>
        <w:autoSpaceDE w:val="0"/>
        <w:autoSpaceDN w:val="0"/>
        <w:adjustRightInd w:val="0"/>
        <w:spacing w:after="0" w:line="240" w:lineRule="auto"/>
        <w:rPr>
          <w:rFonts w:ascii="Times New Roman" w:hAnsi="Times New Roman" w:cs="Times New Roman"/>
          <w:b/>
          <w:bCs/>
          <w:sz w:val="24"/>
          <w:szCs w:val="24"/>
        </w:rPr>
      </w:pPr>
    </w:p>
    <w:p w:rsidR="00E17699" w:rsidRPr="00ED778E" w:rsidRDefault="00E17699" w:rsidP="00E17699">
      <w:pPr>
        <w:autoSpaceDE w:val="0"/>
        <w:autoSpaceDN w:val="0"/>
        <w:adjustRightInd w:val="0"/>
        <w:spacing w:after="0" w:line="240" w:lineRule="auto"/>
        <w:jc w:val="both"/>
        <w:rPr>
          <w:rFonts w:ascii="Times New Roman" w:hAnsi="Times New Roman" w:cs="Times New Roman"/>
          <w:sz w:val="24"/>
          <w:szCs w:val="24"/>
        </w:rPr>
      </w:pPr>
      <w:r w:rsidRPr="00ED778E">
        <w:rPr>
          <w:rFonts w:ascii="Times New Roman" w:hAnsi="Times New Roman" w:cs="Times New Roman"/>
          <w:sz w:val="24"/>
          <w:szCs w:val="24"/>
        </w:rPr>
        <w:t xml:space="preserve">In India, transportation accounts represent receipts from transportation of India’s exports or payments for freight separately paid on imports; receipts include receipts of Indian Steamship / airline companies in respect of third-country trade (cross-trade) and passage fare earnings for carrying foreign travellers in India’s ships and planes or passage fares paid by Indian residents to foreign shipping and airline companies for their international travel. More specifically, transportation credit (receipts) covers: (i) estimated freight included in exports (ii) receipts of surplus freight/passenger fare by Indian shipping as well as Indian airline companies operating abroad; (iii) purchases on account of operating expenses of foreign shipping and foreign airline companies operating in India; (iii) purchases on account of operational leasing (with crew) of </w:t>
      </w:r>
      <w:r w:rsidRPr="00ED778E">
        <w:rPr>
          <w:rFonts w:ascii="Times New Roman" w:hAnsi="Times New Roman" w:cs="Times New Roman"/>
          <w:sz w:val="24"/>
          <w:szCs w:val="24"/>
        </w:rPr>
        <w:lastRenderedPageBreak/>
        <w:t xml:space="preserve">shipping and airline companies; and (iv) receipts on account of other transportation services (stevedoring, demurrage, port-handling charges, </w:t>
      </w:r>
      <w:r w:rsidRPr="00ED778E">
        <w:rPr>
          <w:rFonts w:ascii="Times New Roman" w:hAnsi="Times New Roman" w:cs="Times New Roman"/>
          <w:i/>
          <w:iCs/>
          <w:sz w:val="24"/>
          <w:szCs w:val="24"/>
        </w:rPr>
        <w:t>etc</w:t>
      </w:r>
      <w:r w:rsidRPr="00ED778E">
        <w:rPr>
          <w:rFonts w:ascii="Times New Roman" w:hAnsi="Times New Roman" w:cs="Times New Roman"/>
          <w:sz w:val="24"/>
          <w:szCs w:val="24"/>
        </w:rPr>
        <w:t>.).</w:t>
      </w:r>
    </w:p>
    <w:p w:rsidR="00E17699" w:rsidRPr="00ED778E" w:rsidRDefault="00E17699" w:rsidP="00E17699">
      <w:pPr>
        <w:autoSpaceDE w:val="0"/>
        <w:autoSpaceDN w:val="0"/>
        <w:adjustRightInd w:val="0"/>
        <w:spacing w:after="0" w:line="240" w:lineRule="auto"/>
        <w:jc w:val="both"/>
        <w:rPr>
          <w:rFonts w:ascii="Times New Roman" w:hAnsi="Times New Roman" w:cs="Times New Roman"/>
          <w:sz w:val="24"/>
          <w:szCs w:val="24"/>
        </w:rPr>
      </w:pPr>
    </w:p>
    <w:p w:rsidR="00E17699" w:rsidRPr="00ED778E" w:rsidRDefault="00E17699" w:rsidP="0050126D">
      <w:pPr>
        <w:autoSpaceDE w:val="0"/>
        <w:autoSpaceDN w:val="0"/>
        <w:adjustRightInd w:val="0"/>
        <w:spacing w:after="0" w:line="240" w:lineRule="auto"/>
        <w:jc w:val="both"/>
        <w:rPr>
          <w:rFonts w:ascii="Times New Roman" w:hAnsi="Times New Roman" w:cs="Times New Roman"/>
          <w:sz w:val="24"/>
          <w:szCs w:val="24"/>
        </w:rPr>
      </w:pPr>
      <w:r w:rsidRPr="00ED778E">
        <w:rPr>
          <w:rFonts w:ascii="Times New Roman" w:hAnsi="Times New Roman" w:cs="Times New Roman"/>
          <w:sz w:val="24"/>
          <w:szCs w:val="24"/>
        </w:rPr>
        <w:t>On the other hand, transportation debit (payments) inc</w:t>
      </w:r>
      <w:r w:rsidR="0050126D" w:rsidRPr="00ED778E">
        <w:rPr>
          <w:rFonts w:ascii="Times New Roman" w:hAnsi="Times New Roman" w:cs="Times New Roman"/>
          <w:sz w:val="24"/>
          <w:szCs w:val="24"/>
        </w:rPr>
        <w:t xml:space="preserve">ludes: (i) payments for surplus freight </w:t>
      </w:r>
      <w:r w:rsidRPr="00ED778E">
        <w:rPr>
          <w:rFonts w:ascii="Times New Roman" w:hAnsi="Times New Roman" w:cs="Times New Roman"/>
          <w:sz w:val="24"/>
          <w:szCs w:val="24"/>
        </w:rPr>
        <w:t>/ passenger fare by foreign shipping and airline com</w:t>
      </w:r>
      <w:r w:rsidR="0050126D" w:rsidRPr="00ED778E">
        <w:rPr>
          <w:rFonts w:ascii="Times New Roman" w:hAnsi="Times New Roman" w:cs="Times New Roman"/>
          <w:sz w:val="24"/>
          <w:szCs w:val="24"/>
        </w:rPr>
        <w:t xml:space="preserve">panies operating in India; (ii) </w:t>
      </w:r>
      <w:r w:rsidRPr="00ED778E">
        <w:rPr>
          <w:rFonts w:ascii="Times New Roman" w:hAnsi="Times New Roman" w:cs="Times New Roman"/>
          <w:sz w:val="24"/>
          <w:szCs w:val="24"/>
        </w:rPr>
        <w:t>payment for operating expenses of Indian shipping and airl</w:t>
      </w:r>
      <w:r w:rsidR="0050126D" w:rsidRPr="00ED778E">
        <w:rPr>
          <w:rFonts w:ascii="Times New Roman" w:hAnsi="Times New Roman" w:cs="Times New Roman"/>
          <w:sz w:val="24"/>
          <w:szCs w:val="24"/>
        </w:rPr>
        <w:t xml:space="preserve">ine companies operating abroad; </w:t>
      </w:r>
      <w:r w:rsidRPr="00ED778E">
        <w:rPr>
          <w:rFonts w:ascii="Times New Roman" w:hAnsi="Times New Roman" w:cs="Times New Roman"/>
          <w:sz w:val="24"/>
          <w:szCs w:val="24"/>
        </w:rPr>
        <w:t>(iii) freight on imports and exports of shipping and airline comp</w:t>
      </w:r>
      <w:r w:rsidR="0050126D" w:rsidRPr="00ED778E">
        <w:rPr>
          <w:rFonts w:ascii="Times New Roman" w:hAnsi="Times New Roman" w:cs="Times New Roman"/>
          <w:sz w:val="24"/>
          <w:szCs w:val="24"/>
        </w:rPr>
        <w:t xml:space="preserve">anies; (iv) operational leasing </w:t>
      </w:r>
      <w:r w:rsidRPr="00ED778E">
        <w:rPr>
          <w:rFonts w:ascii="Times New Roman" w:hAnsi="Times New Roman" w:cs="Times New Roman"/>
          <w:sz w:val="24"/>
          <w:szCs w:val="24"/>
        </w:rPr>
        <w:t>(with crew) of shipping and airline companies; (v) booking</w:t>
      </w:r>
      <w:r w:rsidR="0050126D" w:rsidRPr="00ED778E">
        <w:rPr>
          <w:rFonts w:ascii="Times New Roman" w:hAnsi="Times New Roman" w:cs="Times New Roman"/>
          <w:sz w:val="24"/>
          <w:szCs w:val="24"/>
        </w:rPr>
        <w:t xml:space="preserve"> of passages abroad by shipping and airline </w:t>
      </w:r>
      <w:r w:rsidRPr="00ED778E">
        <w:rPr>
          <w:rFonts w:ascii="Times New Roman" w:hAnsi="Times New Roman" w:cs="Times New Roman"/>
          <w:sz w:val="24"/>
          <w:szCs w:val="24"/>
        </w:rPr>
        <w:t>companies; and (vi) payments on account of steve</w:t>
      </w:r>
      <w:r w:rsidR="0050126D" w:rsidRPr="00ED778E">
        <w:rPr>
          <w:rFonts w:ascii="Times New Roman" w:hAnsi="Times New Roman" w:cs="Times New Roman"/>
          <w:sz w:val="24"/>
          <w:szCs w:val="24"/>
        </w:rPr>
        <w:t xml:space="preserve">doring, demurrage, porthandling </w:t>
      </w:r>
      <w:r w:rsidRPr="00ED778E">
        <w:rPr>
          <w:rFonts w:ascii="Times New Roman" w:hAnsi="Times New Roman" w:cs="Times New Roman"/>
          <w:sz w:val="24"/>
          <w:szCs w:val="24"/>
        </w:rPr>
        <w:t xml:space="preserve">charges, </w:t>
      </w:r>
      <w:r w:rsidRPr="00ED778E">
        <w:rPr>
          <w:rFonts w:ascii="Times New Roman" w:hAnsi="Times New Roman" w:cs="Times New Roman"/>
          <w:i/>
          <w:iCs/>
          <w:sz w:val="24"/>
          <w:szCs w:val="24"/>
        </w:rPr>
        <w:t xml:space="preserve">etc. </w:t>
      </w:r>
      <w:r w:rsidRPr="00ED778E">
        <w:rPr>
          <w:rFonts w:ascii="Times New Roman" w:hAnsi="Times New Roman" w:cs="Times New Roman"/>
          <w:sz w:val="24"/>
          <w:szCs w:val="24"/>
        </w:rPr>
        <w:t>The freight and insurance on exports are estimated based on th</w:t>
      </w:r>
      <w:r w:rsidR="0050126D" w:rsidRPr="00ED778E">
        <w:rPr>
          <w:rFonts w:ascii="Times New Roman" w:hAnsi="Times New Roman" w:cs="Times New Roman"/>
          <w:sz w:val="24"/>
          <w:szCs w:val="24"/>
        </w:rPr>
        <w:t xml:space="preserve">e results </w:t>
      </w:r>
      <w:r w:rsidRPr="00ED778E">
        <w:rPr>
          <w:rFonts w:ascii="Times New Roman" w:hAnsi="Times New Roman" w:cs="Times New Roman"/>
          <w:sz w:val="24"/>
          <w:szCs w:val="24"/>
        </w:rPr>
        <w:t>thrown up by a survey conducted by the RBI</w:t>
      </w:r>
      <w:r w:rsidR="00984780" w:rsidRPr="00ED778E">
        <w:rPr>
          <w:rFonts w:ascii="Times New Roman" w:hAnsi="Times New Roman" w:cs="Times New Roman"/>
          <w:sz w:val="24"/>
          <w:szCs w:val="24"/>
        </w:rPr>
        <w:t>.</w:t>
      </w:r>
    </w:p>
    <w:p w:rsidR="00984780" w:rsidRPr="00ED778E" w:rsidRDefault="00984780" w:rsidP="0050126D">
      <w:pPr>
        <w:autoSpaceDE w:val="0"/>
        <w:autoSpaceDN w:val="0"/>
        <w:adjustRightInd w:val="0"/>
        <w:spacing w:after="0" w:line="240" w:lineRule="auto"/>
        <w:jc w:val="both"/>
        <w:rPr>
          <w:rFonts w:ascii="Times New Roman" w:hAnsi="Times New Roman" w:cs="Times New Roman"/>
          <w:sz w:val="24"/>
          <w:szCs w:val="24"/>
        </w:rPr>
      </w:pPr>
    </w:p>
    <w:p w:rsidR="00984780" w:rsidRPr="00ED778E" w:rsidRDefault="00984780" w:rsidP="0050126D">
      <w:pPr>
        <w:autoSpaceDE w:val="0"/>
        <w:autoSpaceDN w:val="0"/>
        <w:adjustRightInd w:val="0"/>
        <w:spacing w:after="0" w:line="240" w:lineRule="auto"/>
        <w:jc w:val="both"/>
        <w:rPr>
          <w:rFonts w:ascii="Times New Roman" w:hAnsi="Times New Roman" w:cs="Times New Roman"/>
          <w:b/>
          <w:bCs/>
          <w:sz w:val="24"/>
          <w:szCs w:val="24"/>
        </w:rPr>
      </w:pPr>
      <w:r w:rsidRPr="00ED778E">
        <w:rPr>
          <w:rFonts w:ascii="Times New Roman" w:hAnsi="Times New Roman" w:cs="Times New Roman"/>
          <w:b/>
          <w:bCs/>
          <w:sz w:val="24"/>
          <w:szCs w:val="24"/>
        </w:rPr>
        <w:t>Travel</w:t>
      </w:r>
    </w:p>
    <w:p w:rsidR="00984780" w:rsidRPr="00ED778E" w:rsidRDefault="00984780" w:rsidP="0050126D">
      <w:pPr>
        <w:autoSpaceDE w:val="0"/>
        <w:autoSpaceDN w:val="0"/>
        <w:adjustRightInd w:val="0"/>
        <w:spacing w:after="0" w:line="240" w:lineRule="auto"/>
        <w:jc w:val="both"/>
        <w:rPr>
          <w:rFonts w:ascii="Times New Roman" w:hAnsi="Times New Roman" w:cs="Times New Roman"/>
          <w:b/>
          <w:bCs/>
          <w:sz w:val="24"/>
          <w:szCs w:val="24"/>
        </w:rPr>
      </w:pPr>
    </w:p>
    <w:p w:rsidR="00984780" w:rsidRPr="00ED778E" w:rsidRDefault="00984780" w:rsidP="00984780">
      <w:pPr>
        <w:autoSpaceDE w:val="0"/>
        <w:autoSpaceDN w:val="0"/>
        <w:adjustRightInd w:val="0"/>
        <w:spacing w:after="0" w:line="240" w:lineRule="auto"/>
        <w:jc w:val="both"/>
        <w:rPr>
          <w:rFonts w:ascii="Times New Roman" w:hAnsi="Times New Roman" w:cs="Times New Roman"/>
          <w:sz w:val="24"/>
          <w:szCs w:val="24"/>
        </w:rPr>
      </w:pPr>
      <w:r w:rsidRPr="00ED778E">
        <w:rPr>
          <w:rFonts w:ascii="Times New Roman" w:hAnsi="Times New Roman" w:cs="Times New Roman"/>
          <w:sz w:val="24"/>
          <w:szCs w:val="24"/>
        </w:rPr>
        <w:t xml:space="preserve">In India, “travel” represents all expenditure by foreign tourists in India on the receipts side and all expenditure by Indian tourists abroad on the payments side. Accordingly, receipts under travel include: the purchases of foreign exchange by ADs from clients towards travel (including purchases of foreign TCs, currency notes </w:t>
      </w:r>
      <w:r w:rsidRPr="00ED778E">
        <w:rPr>
          <w:rFonts w:ascii="Times New Roman" w:hAnsi="Times New Roman" w:cs="Times New Roman"/>
          <w:i/>
          <w:iCs/>
          <w:sz w:val="24"/>
          <w:szCs w:val="24"/>
        </w:rPr>
        <w:t xml:space="preserve">etc. </w:t>
      </w:r>
      <w:r w:rsidRPr="00ED778E">
        <w:rPr>
          <w:rFonts w:ascii="Times New Roman" w:hAnsi="Times New Roman" w:cs="Times New Roman"/>
          <w:sz w:val="24"/>
          <w:szCs w:val="24"/>
        </w:rPr>
        <w:t xml:space="preserve">over the counter by hotels, hospitals, emporia, educational institutions, </w:t>
      </w:r>
      <w:r w:rsidRPr="00ED778E">
        <w:rPr>
          <w:rFonts w:ascii="Times New Roman" w:hAnsi="Times New Roman" w:cs="Times New Roman"/>
          <w:i/>
          <w:iCs/>
          <w:sz w:val="24"/>
          <w:szCs w:val="24"/>
        </w:rPr>
        <w:t>etc</w:t>
      </w:r>
      <w:r w:rsidRPr="00ED778E">
        <w:rPr>
          <w:rFonts w:ascii="Times New Roman" w:hAnsi="Times New Roman" w:cs="Times New Roman"/>
          <w:sz w:val="24"/>
          <w:szCs w:val="24"/>
        </w:rPr>
        <w:t xml:space="preserve">.) as well as the amount received by TT/SWIFT transfers or debit to Non-Resident accounts. The travel receipts (credit) reported under FETERS by the ADs are inadequate to the extent that they do not capture all types of inward remittances on account of travel. Therefore, travel receipts at present are estimated based on data on tourist arrivals available from the Ministry of Tourism, Government of India multiplied by the estimated per capita expenditure of foreign tourists. </w:t>
      </w:r>
    </w:p>
    <w:p w:rsidR="00984780" w:rsidRPr="00ED778E" w:rsidRDefault="00984780" w:rsidP="00984780">
      <w:pPr>
        <w:autoSpaceDE w:val="0"/>
        <w:autoSpaceDN w:val="0"/>
        <w:adjustRightInd w:val="0"/>
        <w:spacing w:after="0" w:line="240" w:lineRule="auto"/>
        <w:jc w:val="both"/>
        <w:rPr>
          <w:rFonts w:ascii="Times New Roman" w:hAnsi="Times New Roman" w:cs="Times New Roman"/>
          <w:sz w:val="24"/>
          <w:szCs w:val="24"/>
        </w:rPr>
      </w:pPr>
      <w:r w:rsidRPr="00ED778E">
        <w:rPr>
          <w:rFonts w:ascii="Times New Roman" w:hAnsi="Times New Roman" w:cs="Times New Roman"/>
          <w:sz w:val="24"/>
          <w:szCs w:val="24"/>
        </w:rPr>
        <w:t>On the debit side, however, detailed purpose codes on travel payments are available — which include payments for business travel, travel under basic travel quota, pilgrimage, medical treatment, education and other travel, including international credit cards.</w:t>
      </w:r>
    </w:p>
    <w:p w:rsidR="00582CEC" w:rsidRPr="00ED778E" w:rsidRDefault="00582CEC" w:rsidP="00582CEC">
      <w:pPr>
        <w:autoSpaceDE w:val="0"/>
        <w:autoSpaceDN w:val="0"/>
        <w:adjustRightInd w:val="0"/>
        <w:spacing w:after="0" w:line="240" w:lineRule="auto"/>
        <w:rPr>
          <w:rFonts w:ascii="Times New Roman" w:hAnsi="Times New Roman" w:cs="Times New Roman"/>
          <w:sz w:val="24"/>
          <w:szCs w:val="24"/>
        </w:rPr>
      </w:pPr>
    </w:p>
    <w:p w:rsidR="00582CEC" w:rsidRPr="00ED778E" w:rsidRDefault="00582CEC" w:rsidP="00582CEC">
      <w:pPr>
        <w:autoSpaceDE w:val="0"/>
        <w:autoSpaceDN w:val="0"/>
        <w:adjustRightInd w:val="0"/>
        <w:spacing w:after="0" w:line="240" w:lineRule="auto"/>
        <w:rPr>
          <w:rFonts w:ascii="Times New Roman" w:hAnsi="Times New Roman" w:cs="Times New Roman"/>
          <w:sz w:val="24"/>
          <w:szCs w:val="24"/>
        </w:rPr>
      </w:pPr>
    </w:p>
    <w:p w:rsidR="002E5FB1" w:rsidRPr="00ED778E" w:rsidRDefault="00984780" w:rsidP="00281FB9">
      <w:pPr>
        <w:jc w:val="both"/>
        <w:rPr>
          <w:rFonts w:ascii="Times New Roman" w:hAnsi="Times New Roman" w:cs="Times New Roman"/>
          <w:b/>
          <w:bCs/>
          <w:sz w:val="24"/>
          <w:szCs w:val="24"/>
        </w:rPr>
      </w:pPr>
      <w:r w:rsidRPr="00ED778E">
        <w:rPr>
          <w:rFonts w:ascii="Times New Roman" w:hAnsi="Times New Roman" w:cs="Times New Roman"/>
          <w:b/>
          <w:bCs/>
          <w:sz w:val="24"/>
          <w:szCs w:val="24"/>
        </w:rPr>
        <w:t>Telecommunications, Computer and Information Services</w:t>
      </w:r>
    </w:p>
    <w:p w:rsidR="00984780" w:rsidRPr="00ED778E" w:rsidRDefault="00984780" w:rsidP="00F67CC6">
      <w:pPr>
        <w:autoSpaceDE w:val="0"/>
        <w:autoSpaceDN w:val="0"/>
        <w:adjustRightInd w:val="0"/>
        <w:spacing w:after="0" w:line="240" w:lineRule="auto"/>
        <w:jc w:val="both"/>
        <w:rPr>
          <w:rFonts w:ascii="Times New Roman" w:hAnsi="Times New Roman" w:cs="Times New Roman"/>
          <w:sz w:val="24"/>
          <w:szCs w:val="24"/>
        </w:rPr>
      </w:pPr>
      <w:r w:rsidRPr="00ED778E">
        <w:rPr>
          <w:rFonts w:ascii="Times New Roman" w:hAnsi="Times New Roman" w:cs="Times New Roman"/>
          <w:sz w:val="24"/>
          <w:szCs w:val="24"/>
        </w:rPr>
        <w:t>As per the current practice of BoP compila</w:t>
      </w:r>
      <w:r w:rsidR="00F67CC6" w:rsidRPr="00ED778E">
        <w:rPr>
          <w:rFonts w:ascii="Times New Roman" w:hAnsi="Times New Roman" w:cs="Times New Roman"/>
          <w:sz w:val="24"/>
          <w:szCs w:val="24"/>
        </w:rPr>
        <w:t xml:space="preserve">tion and presentation in India, </w:t>
      </w:r>
      <w:r w:rsidRPr="00ED778E">
        <w:rPr>
          <w:rFonts w:ascii="Times New Roman" w:hAnsi="Times New Roman" w:cs="Times New Roman"/>
          <w:sz w:val="24"/>
          <w:szCs w:val="24"/>
        </w:rPr>
        <w:t>“telecommunications, computer and information services”</w:t>
      </w:r>
      <w:r w:rsidR="00F67CC6" w:rsidRPr="00ED778E">
        <w:rPr>
          <w:rFonts w:ascii="Times New Roman" w:hAnsi="Times New Roman" w:cs="Times New Roman"/>
          <w:sz w:val="24"/>
          <w:szCs w:val="24"/>
        </w:rPr>
        <w:t xml:space="preserve"> are not presented as a single </w:t>
      </w:r>
      <w:r w:rsidRPr="00ED778E">
        <w:rPr>
          <w:rFonts w:ascii="Times New Roman" w:hAnsi="Times New Roman" w:cs="Times New Roman"/>
          <w:sz w:val="24"/>
          <w:szCs w:val="24"/>
        </w:rPr>
        <w:t>category as suggested by BPM6. Rather, in India’s standard BoP formats, “communication”</w:t>
      </w:r>
      <w:r w:rsidR="00F67CC6" w:rsidRPr="00ED778E">
        <w:rPr>
          <w:rFonts w:ascii="Times New Roman" w:hAnsi="Times New Roman" w:cs="Times New Roman"/>
          <w:sz w:val="24"/>
          <w:szCs w:val="24"/>
        </w:rPr>
        <w:t xml:space="preserve">, </w:t>
      </w:r>
      <w:r w:rsidRPr="00ED778E">
        <w:rPr>
          <w:rFonts w:ascii="Times New Roman" w:hAnsi="Times New Roman" w:cs="Times New Roman"/>
          <w:sz w:val="24"/>
          <w:szCs w:val="24"/>
        </w:rPr>
        <w:t>“software” and “news agency” services are shown separate</w:t>
      </w:r>
      <w:r w:rsidR="00F67CC6" w:rsidRPr="00ED778E">
        <w:rPr>
          <w:rFonts w:ascii="Times New Roman" w:hAnsi="Times New Roman" w:cs="Times New Roman"/>
          <w:sz w:val="24"/>
          <w:szCs w:val="24"/>
        </w:rPr>
        <w:t xml:space="preserve">ly. Data on credit and debit in </w:t>
      </w:r>
      <w:r w:rsidRPr="00ED778E">
        <w:rPr>
          <w:rFonts w:ascii="Times New Roman" w:hAnsi="Times New Roman" w:cs="Times New Roman"/>
          <w:sz w:val="24"/>
          <w:szCs w:val="24"/>
        </w:rPr>
        <w:t>respect of each of these items are reported through FETERS. “Communication services”</w:t>
      </w:r>
      <w:r w:rsidR="00F67CC6" w:rsidRPr="00ED778E">
        <w:rPr>
          <w:rFonts w:ascii="Times New Roman" w:hAnsi="Times New Roman" w:cs="Times New Roman"/>
          <w:sz w:val="24"/>
          <w:szCs w:val="24"/>
        </w:rPr>
        <w:t xml:space="preserve"> </w:t>
      </w:r>
      <w:r w:rsidRPr="00ED778E">
        <w:rPr>
          <w:rFonts w:ascii="Times New Roman" w:hAnsi="Times New Roman" w:cs="Times New Roman"/>
          <w:sz w:val="24"/>
          <w:szCs w:val="24"/>
        </w:rPr>
        <w:t>includes postal, courier, and satellite services, apart fr</w:t>
      </w:r>
      <w:r w:rsidR="00F67CC6" w:rsidRPr="00ED778E">
        <w:rPr>
          <w:rFonts w:ascii="Times New Roman" w:hAnsi="Times New Roman" w:cs="Times New Roman"/>
          <w:sz w:val="24"/>
          <w:szCs w:val="24"/>
        </w:rPr>
        <w:t xml:space="preserve">om telecommunications services. </w:t>
      </w:r>
      <w:r w:rsidRPr="00ED778E">
        <w:rPr>
          <w:rFonts w:ascii="Times New Roman" w:hAnsi="Times New Roman" w:cs="Times New Roman"/>
          <w:sz w:val="24"/>
          <w:szCs w:val="24"/>
        </w:rPr>
        <w:t>“Software services” receipts (credit) corresponds to “computer services”</w:t>
      </w:r>
      <w:r w:rsidR="00F67CC6" w:rsidRPr="00ED778E">
        <w:rPr>
          <w:rFonts w:ascii="Times New Roman" w:hAnsi="Times New Roman" w:cs="Times New Roman"/>
          <w:sz w:val="24"/>
          <w:szCs w:val="24"/>
        </w:rPr>
        <w:t xml:space="preserve"> and includes (i) </w:t>
      </w:r>
      <w:r w:rsidRPr="00ED778E">
        <w:rPr>
          <w:rFonts w:ascii="Times New Roman" w:hAnsi="Times New Roman" w:cs="Times New Roman"/>
          <w:sz w:val="24"/>
          <w:szCs w:val="24"/>
        </w:rPr>
        <w:t xml:space="preserve">hardware consultancy and implementation, (ii) software </w:t>
      </w:r>
      <w:r w:rsidR="00F67CC6" w:rsidRPr="00ED778E">
        <w:rPr>
          <w:rFonts w:ascii="Times New Roman" w:hAnsi="Times New Roman" w:cs="Times New Roman"/>
          <w:sz w:val="24"/>
          <w:szCs w:val="24"/>
        </w:rPr>
        <w:t xml:space="preserve">consultancy and implementation, </w:t>
      </w:r>
      <w:r w:rsidRPr="00ED778E">
        <w:rPr>
          <w:rFonts w:ascii="Times New Roman" w:hAnsi="Times New Roman" w:cs="Times New Roman"/>
          <w:sz w:val="24"/>
          <w:szCs w:val="24"/>
        </w:rPr>
        <w:t xml:space="preserve">(iii) database and data processing charges, and (iv) repair and maintenance of </w:t>
      </w:r>
      <w:r w:rsidR="00F67CC6" w:rsidRPr="00ED778E">
        <w:rPr>
          <w:rFonts w:ascii="Times New Roman" w:hAnsi="Times New Roman" w:cs="Times New Roman"/>
          <w:sz w:val="24"/>
          <w:szCs w:val="24"/>
        </w:rPr>
        <w:t xml:space="preserve">computers and </w:t>
      </w:r>
      <w:r w:rsidRPr="00ED778E">
        <w:rPr>
          <w:rFonts w:ascii="Times New Roman" w:hAnsi="Times New Roman" w:cs="Times New Roman"/>
          <w:sz w:val="24"/>
          <w:szCs w:val="24"/>
        </w:rPr>
        <w:t>software. The category of “News agency services” includes</w:t>
      </w:r>
      <w:r w:rsidR="00F67CC6" w:rsidRPr="00ED778E">
        <w:rPr>
          <w:rFonts w:ascii="Times New Roman" w:hAnsi="Times New Roman" w:cs="Times New Roman"/>
          <w:sz w:val="24"/>
          <w:szCs w:val="24"/>
        </w:rPr>
        <w:t xml:space="preserve"> news agency services and other </w:t>
      </w:r>
      <w:r w:rsidRPr="00ED778E">
        <w:rPr>
          <w:rFonts w:ascii="Times New Roman" w:hAnsi="Times New Roman" w:cs="Times New Roman"/>
          <w:sz w:val="24"/>
          <w:szCs w:val="24"/>
        </w:rPr>
        <w:t>information services, such as subscriptio</w:t>
      </w:r>
      <w:r w:rsidR="00D17FD4">
        <w:rPr>
          <w:rFonts w:ascii="Times New Roman" w:hAnsi="Times New Roman" w:cs="Times New Roman"/>
          <w:sz w:val="24"/>
          <w:szCs w:val="24"/>
        </w:rPr>
        <w:t>n to newspapers and periodicals, STPI etc.</w:t>
      </w:r>
    </w:p>
    <w:p w:rsidR="00F67CC6" w:rsidRPr="00ED778E" w:rsidRDefault="00F67CC6" w:rsidP="00F67CC6">
      <w:pPr>
        <w:autoSpaceDE w:val="0"/>
        <w:autoSpaceDN w:val="0"/>
        <w:adjustRightInd w:val="0"/>
        <w:spacing w:after="0" w:line="240" w:lineRule="auto"/>
        <w:jc w:val="both"/>
        <w:rPr>
          <w:rFonts w:ascii="Times New Roman" w:hAnsi="Times New Roman" w:cs="Times New Roman"/>
          <w:sz w:val="24"/>
          <w:szCs w:val="24"/>
        </w:rPr>
      </w:pPr>
    </w:p>
    <w:p w:rsidR="00F67CC6" w:rsidRPr="00ED778E" w:rsidRDefault="00F67CC6" w:rsidP="00F67CC6">
      <w:pPr>
        <w:autoSpaceDE w:val="0"/>
        <w:autoSpaceDN w:val="0"/>
        <w:adjustRightInd w:val="0"/>
        <w:spacing w:after="0" w:line="240" w:lineRule="auto"/>
        <w:jc w:val="both"/>
        <w:rPr>
          <w:rFonts w:ascii="Times New Roman" w:hAnsi="Times New Roman" w:cs="Times New Roman"/>
          <w:b/>
          <w:bCs/>
          <w:sz w:val="24"/>
          <w:szCs w:val="24"/>
        </w:rPr>
      </w:pPr>
      <w:r w:rsidRPr="00ED778E">
        <w:rPr>
          <w:rFonts w:ascii="Times New Roman" w:hAnsi="Times New Roman" w:cs="Times New Roman"/>
          <w:b/>
          <w:bCs/>
          <w:sz w:val="24"/>
          <w:szCs w:val="24"/>
        </w:rPr>
        <w:t>Construction Services</w:t>
      </w:r>
    </w:p>
    <w:p w:rsidR="00F67CC6" w:rsidRPr="00ED778E" w:rsidRDefault="00F67CC6" w:rsidP="00F67CC6">
      <w:pPr>
        <w:autoSpaceDE w:val="0"/>
        <w:autoSpaceDN w:val="0"/>
        <w:adjustRightInd w:val="0"/>
        <w:spacing w:after="0" w:line="240" w:lineRule="auto"/>
        <w:jc w:val="both"/>
        <w:rPr>
          <w:rFonts w:ascii="Times New Roman" w:hAnsi="Times New Roman" w:cs="Times New Roman"/>
          <w:b/>
          <w:bCs/>
          <w:sz w:val="24"/>
          <w:szCs w:val="24"/>
        </w:rPr>
      </w:pPr>
    </w:p>
    <w:p w:rsidR="00F67CC6" w:rsidRPr="00ED778E" w:rsidRDefault="00F67CC6" w:rsidP="00D4612E">
      <w:pPr>
        <w:autoSpaceDE w:val="0"/>
        <w:autoSpaceDN w:val="0"/>
        <w:adjustRightInd w:val="0"/>
        <w:spacing w:after="0" w:line="240" w:lineRule="auto"/>
        <w:jc w:val="both"/>
        <w:rPr>
          <w:rFonts w:ascii="Times New Roman" w:hAnsi="Times New Roman" w:cs="Times New Roman"/>
          <w:sz w:val="24"/>
          <w:szCs w:val="24"/>
        </w:rPr>
      </w:pPr>
      <w:r w:rsidRPr="00ED778E">
        <w:rPr>
          <w:rFonts w:ascii="Times New Roman" w:hAnsi="Times New Roman" w:cs="Times New Roman"/>
          <w:sz w:val="24"/>
          <w:szCs w:val="24"/>
        </w:rPr>
        <w:t xml:space="preserve">In India, at present, receipts on construction services include receipts (credit) on account of goods and services acquired in India from resident enterprises by non-resident construction </w:t>
      </w:r>
      <w:r w:rsidRPr="00ED778E">
        <w:rPr>
          <w:rFonts w:ascii="Times New Roman" w:hAnsi="Times New Roman" w:cs="Times New Roman"/>
          <w:sz w:val="24"/>
          <w:szCs w:val="24"/>
        </w:rPr>
        <w:lastRenderedPageBreak/>
        <w:t xml:space="preserve">enterprises, whereas payments include construction of projects abroad by Indian companies including import of goods at the project site and payments for cost of construction, </w:t>
      </w:r>
      <w:r w:rsidRPr="00ED778E">
        <w:rPr>
          <w:rFonts w:ascii="Times New Roman" w:hAnsi="Times New Roman" w:cs="Times New Roman"/>
          <w:i/>
          <w:iCs/>
          <w:sz w:val="24"/>
          <w:szCs w:val="24"/>
        </w:rPr>
        <w:t>etc</w:t>
      </w:r>
      <w:r w:rsidRPr="00ED778E">
        <w:rPr>
          <w:rFonts w:ascii="Times New Roman" w:hAnsi="Times New Roman" w:cs="Times New Roman"/>
          <w:sz w:val="24"/>
          <w:szCs w:val="24"/>
        </w:rPr>
        <w:t>. of projects executed by foreign companies in India.</w:t>
      </w:r>
    </w:p>
    <w:p w:rsidR="00F67CC6" w:rsidRPr="00ED778E" w:rsidRDefault="00F67CC6" w:rsidP="00F67CC6">
      <w:pPr>
        <w:autoSpaceDE w:val="0"/>
        <w:autoSpaceDN w:val="0"/>
        <w:adjustRightInd w:val="0"/>
        <w:spacing w:after="0" w:line="240" w:lineRule="auto"/>
        <w:rPr>
          <w:rFonts w:ascii="Times New Roman" w:hAnsi="Times New Roman" w:cs="Times New Roman"/>
          <w:sz w:val="24"/>
          <w:szCs w:val="24"/>
        </w:rPr>
      </w:pPr>
    </w:p>
    <w:p w:rsidR="00F67CC6" w:rsidRPr="00ED778E" w:rsidRDefault="00F67CC6" w:rsidP="00F67CC6">
      <w:pPr>
        <w:autoSpaceDE w:val="0"/>
        <w:autoSpaceDN w:val="0"/>
        <w:adjustRightInd w:val="0"/>
        <w:spacing w:after="0" w:line="240" w:lineRule="auto"/>
        <w:rPr>
          <w:rFonts w:ascii="Times New Roman" w:hAnsi="Times New Roman" w:cs="Times New Roman"/>
          <w:b/>
          <w:bCs/>
          <w:sz w:val="24"/>
          <w:szCs w:val="24"/>
        </w:rPr>
      </w:pPr>
      <w:r w:rsidRPr="00ED778E">
        <w:rPr>
          <w:rFonts w:ascii="Times New Roman" w:hAnsi="Times New Roman" w:cs="Times New Roman"/>
          <w:b/>
          <w:bCs/>
          <w:sz w:val="24"/>
          <w:szCs w:val="24"/>
        </w:rPr>
        <w:t>Insurance and Pension Services</w:t>
      </w:r>
    </w:p>
    <w:p w:rsidR="00F67CC6" w:rsidRPr="00ED778E" w:rsidRDefault="00F67CC6" w:rsidP="00F67CC6">
      <w:pPr>
        <w:autoSpaceDE w:val="0"/>
        <w:autoSpaceDN w:val="0"/>
        <w:adjustRightInd w:val="0"/>
        <w:spacing w:after="0" w:line="240" w:lineRule="auto"/>
        <w:rPr>
          <w:rFonts w:ascii="Times New Roman" w:hAnsi="Times New Roman" w:cs="Times New Roman"/>
          <w:b/>
          <w:bCs/>
          <w:sz w:val="24"/>
          <w:szCs w:val="24"/>
        </w:rPr>
      </w:pPr>
    </w:p>
    <w:p w:rsidR="00F67CC6" w:rsidRPr="00ED778E" w:rsidRDefault="00F67CC6" w:rsidP="00D4612E">
      <w:pPr>
        <w:autoSpaceDE w:val="0"/>
        <w:autoSpaceDN w:val="0"/>
        <w:adjustRightInd w:val="0"/>
        <w:spacing w:after="0" w:line="240" w:lineRule="auto"/>
        <w:jc w:val="both"/>
        <w:rPr>
          <w:rFonts w:ascii="Times New Roman" w:hAnsi="Times New Roman" w:cs="Times New Roman"/>
          <w:sz w:val="24"/>
          <w:szCs w:val="24"/>
        </w:rPr>
      </w:pPr>
      <w:r w:rsidRPr="00ED778E">
        <w:rPr>
          <w:rFonts w:ascii="Times New Roman" w:hAnsi="Times New Roman" w:cs="Times New Roman"/>
          <w:sz w:val="24"/>
          <w:szCs w:val="24"/>
        </w:rPr>
        <w:t>In India’s BoP statistics, credit under “insurance services” includes receipts on account of freight insurance (</w:t>
      </w:r>
      <w:r w:rsidRPr="00ED778E">
        <w:rPr>
          <w:rFonts w:ascii="Times New Roman" w:hAnsi="Times New Roman" w:cs="Times New Roman"/>
          <w:i/>
          <w:iCs/>
          <w:sz w:val="24"/>
          <w:szCs w:val="24"/>
        </w:rPr>
        <w:t>i.e.</w:t>
      </w:r>
      <w:r w:rsidRPr="00ED778E">
        <w:rPr>
          <w:rFonts w:ascii="Times New Roman" w:hAnsi="Times New Roman" w:cs="Times New Roman"/>
          <w:sz w:val="24"/>
          <w:szCs w:val="24"/>
        </w:rPr>
        <w:t>, relating to import and export of goods), premium on life and non-life policies, reinsurance premium from foreign insurance companies as well as receipts on account of settlement of claims and auxiliary services (</w:t>
      </w:r>
      <w:r w:rsidRPr="00ED778E">
        <w:rPr>
          <w:rFonts w:ascii="Times New Roman" w:hAnsi="Times New Roman" w:cs="Times New Roman"/>
          <w:i/>
          <w:iCs/>
          <w:sz w:val="24"/>
          <w:szCs w:val="24"/>
        </w:rPr>
        <w:t>i.e.</w:t>
      </w:r>
      <w:r w:rsidRPr="00ED778E">
        <w:rPr>
          <w:rFonts w:ascii="Times New Roman" w:hAnsi="Times New Roman" w:cs="Times New Roman"/>
          <w:sz w:val="24"/>
          <w:szCs w:val="24"/>
        </w:rPr>
        <w:t>, commission on insurance). The reverse holds good for debit under “insurance services” for these purposes.</w:t>
      </w:r>
    </w:p>
    <w:p w:rsidR="00C64A55" w:rsidRDefault="00C64A55" w:rsidP="00F67CC6">
      <w:pPr>
        <w:autoSpaceDE w:val="0"/>
        <w:autoSpaceDN w:val="0"/>
        <w:adjustRightInd w:val="0"/>
        <w:spacing w:after="0" w:line="240" w:lineRule="auto"/>
        <w:rPr>
          <w:rFonts w:ascii="Times New Roman" w:hAnsi="Times New Roman" w:cs="Times New Roman"/>
          <w:b/>
          <w:bCs/>
          <w:sz w:val="24"/>
          <w:szCs w:val="24"/>
        </w:rPr>
      </w:pPr>
    </w:p>
    <w:p w:rsidR="00F67CC6" w:rsidRPr="00ED778E" w:rsidRDefault="00F67CC6" w:rsidP="00F67CC6">
      <w:pPr>
        <w:autoSpaceDE w:val="0"/>
        <w:autoSpaceDN w:val="0"/>
        <w:adjustRightInd w:val="0"/>
        <w:spacing w:after="0" w:line="240" w:lineRule="auto"/>
        <w:rPr>
          <w:rFonts w:ascii="Times New Roman" w:hAnsi="Times New Roman" w:cs="Times New Roman"/>
          <w:b/>
          <w:bCs/>
          <w:sz w:val="24"/>
          <w:szCs w:val="24"/>
        </w:rPr>
      </w:pPr>
      <w:r w:rsidRPr="00ED778E">
        <w:rPr>
          <w:rFonts w:ascii="Times New Roman" w:hAnsi="Times New Roman" w:cs="Times New Roman"/>
          <w:b/>
          <w:bCs/>
          <w:sz w:val="24"/>
          <w:szCs w:val="24"/>
        </w:rPr>
        <w:t>Financial Services</w:t>
      </w:r>
    </w:p>
    <w:p w:rsidR="00F67CC6" w:rsidRPr="00ED778E" w:rsidRDefault="00F67CC6" w:rsidP="009E098B">
      <w:pPr>
        <w:autoSpaceDE w:val="0"/>
        <w:autoSpaceDN w:val="0"/>
        <w:adjustRightInd w:val="0"/>
        <w:spacing w:after="0" w:line="240" w:lineRule="auto"/>
        <w:jc w:val="both"/>
        <w:rPr>
          <w:rFonts w:ascii="Times New Roman" w:hAnsi="Times New Roman" w:cs="Times New Roman"/>
          <w:b/>
          <w:bCs/>
          <w:sz w:val="24"/>
          <w:szCs w:val="24"/>
        </w:rPr>
      </w:pPr>
    </w:p>
    <w:p w:rsidR="00F67CC6" w:rsidRPr="00ED778E" w:rsidRDefault="009E098B" w:rsidP="009E098B">
      <w:pPr>
        <w:autoSpaceDE w:val="0"/>
        <w:autoSpaceDN w:val="0"/>
        <w:adjustRightInd w:val="0"/>
        <w:spacing w:after="0" w:line="240" w:lineRule="auto"/>
        <w:jc w:val="both"/>
        <w:rPr>
          <w:rFonts w:ascii="Times New Roman" w:hAnsi="Times New Roman" w:cs="Times New Roman"/>
          <w:sz w:val="24"/>
          <w:szCs w:val="24"/>
        </w:rPr>
      </w:pPr>
      <w:r w:rsidRPr="00ED778E">
        <w:rPr>
          <w:rFonts w:ascii="Times New Roman" w:hAnsi="Times New Roman" w:cs="Times New Roman"/>
          <w:sz w:val="24"/>
          <w:szCs w:val="24"/>
        </w:rPr>
        <w:t xml:space="preserve">Financial services </w:t>
      </w:r>
      <w:r w:rsidR="00F67CC6" w:rsidRPr="00ED778E">
        <w:rPr>
          <w:rFonts w:ascii="Times New Roman" w:hAnsi="Times New Roman" w:cs="Times New Roman"/>
          <w:sz w:val="24"/>
          <w:szCs w:val="24"/>
        </w:rPr>
        <w:t>includes financial intermediation services (</w:t>
      </w:r>
      <w:r w:rsidR="00F67CC6" w:rsidRPr="00ED778E">
        <w:rPr>
          <w:rFonts w:ascii="Times New Roman" w:hAnsi="Times New Roman" w:cs="Times New Roman"/>
          <w:i/>
          <w:iCs/>
          <w:sz w:val="24"/>
          <w:szCs w:val="24"/>
        </w:rPr>
        <w:t xml:space="preserve">viz., </w:t>
      </w:r>
      <w:r w:rsidR="00F67CC6" w:rsidRPr="00ED778E">
        <w:rPr>
          <w:rFonts w:ascii="Times New Roman" w:hAnsi="Times New Roman" w:cs="Times New Roman"/>
          <w:sz w:val="24"/>
          <w:szCs w:val="24"/>
        </w:rPr>
        <w:t xml:space="preserve">bank charges, </w:t>
      </w:r>
      <w:r w:rsidRPr="00ED778E">
        <w:rPr>
          <w:rFonts w:ascii="Times New Roman" w:hAnsi="Times New Roman" w:cs="Times New Roman"/>
          <w:sz w:val="24"/>
          <w:szCs w:val="24"/>
        </w:rPr>
        <w:t xml:space="preserve">collection charges, LC charges, </w:t>
      </w:r>
      <w:r w:rsidR="00F67CC6" w:rsidRPr="00ED778E">
        <w:rPr>
          <w:rFonts w:ascii="Times New Roman" w:hAnsi="Times New Roman" w:cs="Times New Roman"/>
          <w:sz w:val="24"/>
          <w:szCs w:val="24"/>
        </w:rPr>
        <w:t xml:space="preserve">cancellation of forward contracts, commission on financial leasing, </w:t>
      </w:r>
      <w:r w:rsidR="00F67CC6" w:rsidRPr="00ED778E">
        <w:rPr>
          <w:rFonts w:ascii="Times New Roman" w:hAnsi="Times New Roman" w:cs="Times New Roman"/>
          <w:i/>
          <w:iCs/>
          <w:sz w:val="24"/>
          <w:szCs w:val="24"/>
        </w:rPr>
        <w:t>etc</w:t>
      </w:r>
      <w:r w:rsidRPr="00ED778E">
        <w:rPr>
          <w:rFonts w:ascii="Times New Roman" w:hAnsi="Times New Roman" w:cs="Times New Roman"/>
          <w:sz w:val="24"/>
          <w:szCs w:val="24"/>
        </w:rPr>
        <w:t xml:space="preserve">.), investment banking </w:t>
      </w:r>
      <w:r w:rsidR="00F67CC6" w:rsidRPr="00ED778E">
        <w:rPr>
          <w:rFonts w:ascii="Times New Roman" w:hAnsi="Times New Roman" w:cs="Times New Roman"/>
          <w:sz w:val="24"/>
          <w:szCs w:val="24"/>
        </w:rPr>
        <w:t>services (</w:t>
      </w:r>
      <w:r w:rsidR="00F67CC6" w:rsidRPr="00ED778E">
        <w:rPr>
          <w:rFonts w:ascii="Times New Roman" w:hAnsi="Times New Roman" w:cs="Times New Roman"/>
          <w:i/>
          <w:iCs/>
          <w:sz w:val="24"/>
          <w:szCs w:val="24"/>
        </w:rPr>
        <w:t xml:space="preserve">viz., </w:t>
      </w:r>
      <w:r w:rsidR="00F67CC6" w:rsidRPr="00ED778E">
        <w:rPr>
          <w:rFonts w:ascii="Times New Roman" w:hAnsi="Times New Roman" w:cs="Times New Roman"/>
          <w:sz w:val="24"/>
          <w:szCs w:val="24"/>
        </w:rPr>
        <w:t xml:space="preserve">brokerage, under-writing commission, </w:t>
      </w:r>
      <w:r w:rsidR="00F67CC6" w:rsidRPr="00ED778E">
        <w:rPr>
          <w:rFonts w:ascii="Times New Roman" w:hAnsi="Times New Roman" w:cs="Times New Roman"/>
          <w:i/>
          <w:iCs/>
          <w:sz w:val="24"/>
          <w:szCs w:val="24"/>
        </w:rPr>
        <w:t>etc</w:t>
      </w:r>
      <w:r w:rsidR="00F67CC6" w:rsidRPr="00ED778E">
        <w:rPr>
          <w:rFonts w:ascii="Times New Roman" w:hAnsi="Times New Roman" w:cs="Times New Roman"/>
          <w:sz w:val="24"/>
          <w:szCs w:val="24"/>
        </w:rPr>
        <w:t>.) and auxiliary services (</w:t>
      </w:r>
      <w:r w:rsidR="00F67CC6" w:rsidRPr="00ED778E">
        <w:rPr>
          <w:rFonts w:ascii="Times New Roman" w:hAnsi="Times New Roman" w:cs="Times New Roman"/>
          <w:i/>
          <w:iCs/>
          <w:sz w:val="24"/>
          <w:szCs w:val="24"/>
        </w:rPr>
        <w:t xml:space="preserve">viz., </w:t>
      </w:r>
      <w:r w:rsidRPr="00ED778E">
        <w:rPr>
          <w:rFonts w:ascii="Times New Roman" w:hAnsi="Times New Roman" w:cs="Times New Roman"/>
          <w:sz w:val="24"/>
          <w:szCs w:val="24"/>
        </w:rPr>
        <w:t xml:space="preserve">charges </w:t>
      </w:r>
      <w:r w:rsidR="00F67CC6" w:rsidRPr="00ED778E">
        <w:rPr>
          <w:rFonts w:ascii="Times New Roman" w:hAnsi="Times New Roman" w:cs="Times New Roman"/>
          <w:sz w:val="24"/>
          <w:szCs w:val="24"/>
        </w:rPr>
        <w:t xml:space="preserve">on operation &amp; regulatory fees, custodial services, depository services, </w:t>
      </w:r>
      <w:r w:rsidR="00F67CC6" w:rsidRPr="00ED778E">
        <w:rPr>
          <w:rFonts w:ascii="Times New Roman" w:hAnsi="Times New Roman" w:cs="Times New Roman"/>
          <w:i/>
          <w:iCs/>
          <w:sz w:val="24"/>
          <w:szCs w:val="24"/>
        </w:rPr>
        <w:t>etc</w:t>
      </w:r>
      <w:r w:rsidRPr="00ED778E">
        <w:rPr>
          <w:rFonts w:ascii="Times New Roman" w:hAnsi="Times New Roman" w:cs="Times New Roman"/>
          <w:sz w:val="24"/>
          <w:szCs w:val="24"/>
        </w:rPr>
        <w:t xml:space="preserve">.) on both the </w:t>
      </w:r>
      <w:r w:rsidR="00F67CC6" w:rsidRPr="00ED778E">
        <w:rPr>
          <w:rFonts w:ascii="Times New Roman" w:hAnsi="Times New Roman" w:cs="Times New Roman"/>
          <w:sz w:val="24"/>
          <w:szCs w:val="24"/>
        </w:rPr>
        <w:t>receipts (credit) and payments (debit) side.</w:t>
      </w:r>
    </w:p>
    <w:p w:rsidR="009E098B" w:rsidRPr="00ED778E" w:rsidRDefault="009E098B" w:rsidP="009E098B">
      <w:pPr>
        <w:autoSpaceDE w:val="0"/>
        <w:autoSpaceDN w:val="0"/>
        <w:adjustRightInd w:val="0"/>
        <w:spacing w:after="0" w:line="240" w:lineRule="auto"/>
        <w:jc w:val="both"/>
        <w:rPr>
          <w:rFonts w:ascii="Times New Roman" w:hAnsi="Times New Roman" w:cs="Times New Roman"/>
          <w:sz w:val="24"/>
          <w:szCs w:val="24"/>
        </w:rPr>
      </w:pPr>
    </w:p>
    <w:p w:rsidR="009E098B" w:rsidRPr="00ED778E" w:rsidRDefault="009E098B" w:rsidP="009E098B">
      <w:pPr>
        <w:autoSpaceDE w:val="0"/>
        <w:autoSpaceDN w:val="0"/>
        <w:adjustRightInd w:val="0"/>
        <w:spacing w:after="0" w:line="240" w:lineRule="auto"/>
        <w:jc w:val="both"/>
        <w:rPr>
          <w:rFonts w:ascii="Times New Roman" w:hAnsi="Times New Roman" w:cs="Times New Roman"/>
          <w:b/>
          <w:bCs/>
          <w:sz w:val="24"/>
          <w:szCs w:val="24"/>
        </w:rPr>
      </w:pPr>
      <w:r w:rsidRPr="00ED778E">
        <w:rPr>
          <w:rFonts w:ascii="Times New Roman" w:hAnsi="Times New Roman" w:cs="Times New Roman"/>
          <w:b/>
          <w:bCs/>
          <w:sz w:val="24"/>
          <w:szCs w:val="24"/>
        </w:rPr>
        <w:t>Charges for the Use of Intellectual Property n.i.e</w:t>
      </w:r>
    </w:p>
    <w:p w:rsidR="009E098B" w:rsidRPr="00ED778E" w:rsidRDefault="009E098B" w:rsidP="009E098B">
      <w:pPr>
        <w:autoSpaceDE w:val="0"/>
        <w:autoSpaceDN w:val="0"/>
        <w:adjustRightInd w:val="0"/>
        <w:spacing w:after="0" w:line="240" w:lineRule="auto"/>
        <w:jc w:val="both"/>
        <w:rPr>
          <w:rFonts w:ascii="Times New Roman" w:hAnsi="Times New Roman" w:cs="Times New Roman"/>
          <w:b/>
          <w:bCs/>
          <w:sz w:val="24"/>
          <w:szCs w:val="24"/>
        </w:rPr>
      </w:pPr>
    </w:p>
    <w:p w:rsidR="009E098B" w:rsidRPr="00ED778E" w:rsidRDefault="009E098B" w:rsidP="009E098B">
      <w:pPr>
        <w:autoSpaceDE w:val="0"/>
        <w:autoSpaceDN w:val="0"/>
        <w:adjustRightInd w:val="0"/>
        <w:spacing w:after="0" w:line="240" w:lineRule="auto"/>
        <w:jc w:val="both"/>
        <w:rPr>
          <w:rFonts w:ascii="Times New Roman" w:hAnsi="Times New Roman" w:cs="Times New Roman"/>
          <w:sz w:val="24"/>
          <w:szCs w:val="24"/>
        </w:rPr>
      </w:pPr>
      <w:r w:rsidRPr="00ED778E">
        <w:rPr>
          <w:rFonts w:ascii="Times New Roman" w:hAnsi="Times New Roman" w:cs="Times New Roman"/>
          <w:sz w:val="24"/>
          <w:szCs w:val="24"/>
        </w:rPr>
        <w:t xml:space="preserve">In India’s BoP statistics, transactions relating to intellectual property rights are covered under “royalties and licence fees”. There are two purpose codes for “royalties and licence fees” under FETERS on both the receipts and payments sides — one for franchisee services covering patents, copyrights, trademarks, industrial processes, franchises </w:t>
      </w:r>
      <w:r w:rsidRPr="00ED778E">
        <w:rPr>
          <w:rFonts w:ascii="Times New Roman" w:hAnsi="Times New Roman" w:cs="Times New Roman"/>
          <w:i/>
          <w:iCs/>
          <w:sz w:val="24"/>
          <w:szCs w:val="24"/>
        </w:rPr>
        <w:t xml:space="preserve">etc. </w:t>
      </w:r>
      <w:r w:rsidRPr="00ED778E">
        <w:rPr>
          <w:rFonts w:ascii="Times New Roman" w:hAnsi="Times New Roman" w:cs="Times New Roman"/>
          <w:sz w:val="24"/>
          <w:szCs w:val="24"/>
        </w:rPr>
        <w:t>and the other for the use of licensing arrangements of produced originals or prototypes (such as manuscripts and films).</w:t>
      </w:r>
    </w:p>
    <w:p w:rsidR="009E098B" w:rsidRPr="00ED778E" w:rsidRDefault="009E098B" w:rsidP="009E098B">
      <w:pPr>
        <w:autoSpaceDE w:val="0"/>
        <w:autoSpaceDN w:val="0"/>
        <w:adjustRightInd w:val="0"/>
        <w:spacing w:after="0" w:line="240" w:lineRule="auto"/>
        <w:jc w:val="both"/>
        <w:rPr>
          <w:rFonts w:ascii="Times New Roman" w:hAnsi="Times New Roman" w:cs="Times New Roman"/>
          <w:sz w:val="24"/>
          <w:szCs w:val="24"/>
        </w:rPr>
      </w:pPr>
    </w:p>
    <w:p w:rsidR="009E098B" w:rsidRPr="00ED778E" w:rsidRDefault="009E098B" w:rsidP="009E098B">
      <w:pPr>
        <w:autoSpaceDE w:val="0"/>
        <w:autoSpaceDN w:val="0"/>
        <w:adjustRightInd w:val="0"/>
        <w:spacing w:after="0" w:line="240" w:lineRule="auto"/>
        <w:jc w:val="both"/>
        <w:rPr>
          <w:rFonts w:ascii="Times New Roman" w:hAnsi="Times New Roman" w:cs="Times New Roman"/>
          <w:b/>
          <w:bCs/>
          <w:sz w:val="24"/>
          <w:szCs w:val="24"/>
        </w:rPr>
      </w:pPr>
      <w:r w:rsidRPr="00ED778E">
        <w:rPr>
          <w:rFonts w:ascii="Times New Roman" w:hAnsi="Times New Roman" w:cs="Times New Roman"/>
          <w:b/>
          <w:bCs/>
          <w:sz w:val="24"/>
          <w:szCs w:val="24"/>
        </w:rPr>
        <w:t>Other Business Services</w:t>
      </w:r>
    </w:p>
    <w:p w:rsidR="00D4612E" w:rsidRPr="00ED778E" w:rsidRDefault="00D4612E" w:rsidP="00D4612E">
      <w:pPr>
        <w:autoSpaceDE w:val="0"/>
        <w:autoSpaceDN w:val="0"/>
        <w:adjustRightInd w:val="0"/>
        <w:spacing w:after="0" w:line="240" w:lineRule="auto"/>
        <w:jc w:val="both"/>
        <w:rPr>
          <w:rFonts w:ascii="Times New Roman" w:hAnsi="Times New Roman" w:cs="Times New Roman"/>
          <w:b/>
          <w:bCs/>
          <w:sz w:val="24"/>
          <w:szCs w:val="24"/>
        </w:rPr>
      </w:pPr>
    </w:p>
    <w:p w:rsidR="00D4612E" w:rsidRPr="00ED778E" w:rsidRDefault="00D4612E" w:rsidP="00D4612E">
      <w:pPr>
        <w:autoSpaceDE w:val="0"/>
        <w:autoSpaceDN w:val="0"/>
        <w:adjustRightInd w:val="0"/>
        <w:spacing w:after="0" w:line="240" w:lineRule="auto"/>
        <w:jc w:val="both"/>
        <w:rPr>
          <w:rFonts w:ascii="Times New Roman" w:hAnsi="Times New Roman" w:cs="Times New Roman"/>
          <w:sz w:val="24"/>
          <w:szCs w:val="24"/>
        </w:rPr>
      </w:pPr>
      <w:r w:rsidRPr="00ED778E">
        <w:rPr>
          <w:rFonts w:ascii="Times New Roman" w:hAnsi="Times New Roman" w:cs="Times New Roman"/>
          <w:sz w:val="24"/>
          <w:szCs w:val="24"/>
        </w:rPr>
        <w:t>In India’s BoP statistics, these “other business services” are presented as “business services” in the standard format and are adequately covered under the appropriate heads as FETERS provides the necessary details on both the receipts and payments sides. On both the credit and debit side, the category “business services” includes trade-related services (</w:t>
      </w:r>
      <w:r w:rsidRPr="00ED778E">
        <w:rPr>
          <w:rFonts w:ascii="Times New Roman" w:hAnsi="Times New Roman" w:cs="Times New Roman"/>
          <w:i/>
          <w:iCs/>
          <w:sz w:val="24"/>
          <w:szCs w:val="24"/>
        </w:rPr>
        <w:t>i.e.</w:t>
      </w:r>
      <w:r w:rsidRPr="00ED778E">
        <w:rPr>
          <w:rFonts w:ascii="Times New Roman" w:hAnsi="Times New Roman" w:cs="Times New Roman"/>
          <w:sz w:val="24"/>
          <w:szCs w:val="24"/>
        </w:rPr>
        <w:t>, commission on exports and imports); operational leasing services; merchanting services; legal services; accounting, auditing, book keeping and tax consulting services; business and management consultancy and public relations services; advertising, trade fair, market research and public opinion polling services; research &amp; development services; architectural, engineering and other technical services; agricultural, mining and on-site processing services; inward remittances for maintenance of offices in India; and environmental services.</w:t>
      </w:r>
    </w:p>
    <w:p w:rsidR="00D4612E" w:rsidRPr="00ED778E" w:rsidRDefault="00D4612E" w:rsidP="00D4612E">
      <w:pPr>
        <w:autoSpaceDE w:val="0"/>
        <w:autoSpaceDN w:val="0"/>
        <w:adjustRightInd w:val="0"/>
        <w:spacing w:after="0" w:line="240" w:lineRule="auto"/>
        <w:jc w:val="both"/>
        <w:rPr>
          <w:rFonts w:ascii="Times New Roman" w:hAnsi="Times New Roman" w:cs="Times New Roman"/>
          <w:sz w:val="24"/>
          <w:szCs w:val="24"/>
        </w:rPr>
      </w:pPr>
    </w:p>
    <w:p w:rsidR="00D4612E" w:rsidRPr="00ED778E" w:rsidRDefault="00D4612E" w:rsidP="00D4612E">
      <w:pPr>
        <w:autoSpaceDE w:val="0"/>
        <w:autoSpaceDN w:val="0"/>
        <w:adjustRightInd w:val="0"/>
        <w:spacing w:after="0" w:line="240" w:lineRule="auto"/>
        <w:jc w:val="both"/>
        <w:rPr>
          <w:rFonts w:ascii="Times New Roman" w:hAnsi="Times New Roman" w:cs="Times New Roman"/>
          <w:b/>
          <w:bCs/>
          <w:sz w:val="24"/>
          <w:szCs w:val="24"/>
        </w:rPr>
      </w:pPr>
      <w:r w:rsidRPr="00ED778E">
        <w:rPr>
          <w:rFonts w:ascii="Times New Roman" w:hAnsi="Times New Roman" w:cs="Times New Roman"/>
          <w:b/>
          <w:bCs/>
          <w:sz w:val="24"/>
          <w:szCs w:val="24"/>
        </w:rPr>
        <w:t>Personal, Cultural, and Recreational Services</w:t>
      </w:r>
    </w:p>
    <w:p w:rsidR="004F5130" w:rsidRDefault="004F5130" w:rsidP="00D4612E">
      <w:pPr>
        <w:autoSpaceDE w:val="0"/>
        <w:autoSpaceDN w:val="0"/>
        <w:adjustRightInd w:val="0"/>
        <w:spacing w:after="0" w:line="240" w:lineRule="auto"/>
        <w:jc w:val="both"/>
        <w:rPr>
          <w:rFonts w:ascii="Times New Roman" w:hAnsi="Times New Roman" w:cs="Times New Roman"/>
          <w:b/>
          <w:bCs/>
          <w:sz w:val="24"/>
          <w:szCs w:val="24"/>
        </w:rPr>
      </w:pPr>
    </w:p>
    <w:p w:rsidR="00D4612E" w:rsidRPr="00ED778E" w:rsidRDefault="00D4612E" w:rsidP="00D4612E">
      <w:pPr>
        <w:autoSpaceDE w:val="0"/>
        <w:autoSpaceDN w:val="0"/>
        <w:adjustRightInd w:val="0"/>
        <w:spacing w:after="0" w:line="240" w:lineRule="auto"/>
        <w:jc w:val="both"/>
        <w:rPr>
          <w:rFonts w:ascii="Times New Roman" w:hAnsi="Times New Roman" w:cs="Times New Roman"/>
          <w:sz w:val="24"/>
          <w:szCs w:val="24"/>
        </w:rPr>
      </w:pPr>
      <w:r w:rsidRPr="00ED778E">
        <w:rPr>
          <w:rFonts w:ascii="Times New Roman" w:hAnsi="Times New Roman" w:cs="Times New Roman"/>
          <w:sz w:val="24"/>
          <w:szCs w:val="24"/>
        </w:rPr>
        <w:t>In India’s BoP statistics, “personal, cultural and recreational services” are broadly covered under the head “miscellaneous services”, but shown separately in the Invisibles article. This category, both under credit and debit, covers “audiovisuals and related services” (</w:t>
      </w:r>
      <w:r w:rsidRPr="00ED778E">
        <w:rPr>
          <w:rFonts w:ascii="Times New Roman" w:hAnsi="Times New Roman" w:cs="Times New Roman"/>
          <w:i/>
          <w:iCs/>
          <w:sz w:val="24"/>
          <w:szCs w:val="24"/>
        </w:rPr>
        <w:t>i.e.</w:t>
      </w:r>
      <w:r w:rsidRPr="00ED778E">
        <w:rPr>
          <w:rFonts w:ascii="Times New Roman" w:hAnsi="Times New Roman" w:cs="Times New Roman"/>
          <w:sz w:val="24"/>
          <w:szCs w:val="24"/>
        </w:rPr>
        <w:t xml:space="preserve">, services and </w:t>
      </w:r>
      <w:r w:rsidRPr="00ED778E">
        <w:rPr>
          <w:rFonts w:ascii="Times New Roman" w:hAnsi="Times New Roman" w:cs="Times New Roman"/>
          <w:sz w:val="24"/>
          <w:szCs w:val="24"/>
        </w:rPr>
        <w:lastRenderedPageBreak/>
        <w:t>associated fees related to the production of motion pictures, rentals, fees received by actors, directors, producers and fees for distribution rights) and “other personal, cultural services” (</w:t>
      </w:r>
      <w:r w:rsidRPr="00ED778E">
        <w:rPr>
          <w:rFonts w:ascii="Times New Roman" w:hAnsi="Times New Roman" w:cs="Times New Roman"/>
          <w:i/>
          <w:iCs/>
          <w:sz w:val="24"/>
          <w:szCs w:val="24"/>
        </w:rPr>
        <w:t>i.e.</w:t>
      </w:r>
      <w:r w:rsidRPr="00ED778E">
        <w:rPr>
          <w:rFonts w:ascii="Times New Roman" w:hAnsi="Times New Roman" w:cs="Times New Roman"/>
          <w:sz w:val="24"/>
          <w:szCs w:val="24"/>
        </w:rPr>
        <w:t>, those related to museums, libraries, archives and sporting activities and fees for correspondence courses of Indian universities/institutes). Since separate codes for sub-categories are not available under FETERS, the data are at present published only at the aggregate level.</w:t>
      </w:r>
    </w:p>
    <w:p w:rsidR="00D4612E" w:rsidRPr="00ED778E" w:rsidRDefault="00D4612E" w:rsidP="00D4612E">
      <w:pPr>
        <w:autoSpaceDE w:val="0"/>
        <w:autoSpaceDN w:val="0"/>
        <w:adjustRightInd w:val="0"/>
        <w:spacing w:after="0" w:line="240" w:lineRule="auto"/>
        <w:jc w:val="both"/>
        <w:rPr>
          <w:rFonts w:ascii="Times New Roman" w:hAnsi="Times New Roman" w:cs="Times New Roman"/>
          <w:sz w:val="24"/>
          <w:szCs w:val="24"/>
        </w:rPr>
      </w:pPr>
    </w:p>
    <w:p w:rsidR="00D4612E" w:rsidRPr="00ED778E" w:rsidRDefault="00D4612E" w:rsidP="00D4612E">
      <w:pPr>
        <w:autoSpaceDE w:val="0"/>
        <w:autoSpaceDN w:val="0"/>
        <w:adjustRightInd w:val="0"/>
        <w:spacing w:after="0" w:line="240" w:lineRule="auto"/>
        <w:jc w:val="both"/>
        <w:rPr>
          <w:rFonts w:ascii="Times New Roman" w:hAnsi="Times New Roman" w:cs="Times New Roman"/>
          <w:b/>
          <w:bCs/>
          <w:sz w:val="24"/>
          <w:szCs w:val="24"/>
        </w:rPr>
      </w:pPr>
      <w:r w:rsidRPr="00ED778E">
        <w:rPr>
          <w:rFonts w:ascii="Times New Roman" w:hAnsi="Times New Roman" w:cs="Times New Roman"/>
          <w:b/>
          <w:bCs/>
          <w:sz w:val="24"/>
          <w:szCs w:val="24"/>
        </w:rPr>
        <w:t>Government Goods and Services Not Included Elsewhere</w:t>
      </w:r>
    </w:p>
    <w:p w:rsidR="00D4612E" w:rsidRPr="00ED778E" w:rsidRDefault="00D4612E" w:rsidP="004F5130">
      <w:pPr>
        <w:autoSpaceDE w:val="0"/>
        <w:autoSpaceDN w:val="0"/>
        <w:adjustRightInd w:val="0"/>
        <w:spacing w:after="0" w:line="240" w:lineRule="auto"/>
        <w:jc w:val="both"/>
        <w:rPr>
          <w:rFonts w:ascii="Times New Roman" w:hAnsi="Times New Roman" w:cs="Times New Roman"/>
          <w:b/>
          <w:bCs/>
          <w:sz w:val="24"/>
          <w:szCs w:val="24"/>
        </w:rPr>
      </w:pPr>
    </w:p>
    <w:p w:rsidR="00D4612E" w:rsidRPr="00ED778E" w:rsidRDefault="00D4612E" w:rsidP="004F5130">
      <w:pPr>
        <w:autoSpaceDE w:val="0"/>
        <w:autoSpaceDN w:val="0"/>
        <w:adjustRightInd w:val="0"/>
        <w:spacing w:after="0" w:line="240" w:lineRule="auto"/>
        <w:jc w:val="both"/>
        <w:rPr>
          <w:rFonts w:ascii="Times New Roman" w:hAnsi="Times New Roman" w:cs="Times New Roman"/>
          <w:sz w:val="24"/>
          <w:szCs w:val="24"/>
        </w:rPr>
      </w:pPr>
      <w:r w:rsidRPr="00ED778E">
        <w:rPr>
          <w:rFonts w:ascii="Times New Roman" w:hAnsi="Times New Roman" w:cs="Times New Roman"/>
          <w:sz w:val="24"/>
          <w:szCs w:val="24"/>
        </w:rPr>
        <w:t>In India’s BoP statistics, G.n.i.e receipts represent inward remittances towards maintenance of foreign embassies and diplomatic missions, and offices of international / regional institutions in India, while G.n.i.e. payments record remittances on account of maintenance of Indian embassies and diplomatic missions abroad and remittances by foreign embassies on their account.</w:t>
      </w:r>
    </w:p>
    <w:p w:rsidR="00ED778E" w:rsidRDefault="00ED778E" w:rsidP="00ED778E">
      <w:pPr>
        <w:autoSpaceDE w:val="0"/>
        <w:autoSpaceDN w:val="0"/>
        <w:adjustRightInd w:val="0"/>
        <w:spacing w:after="0" w:line="240" w:lineRule="auto"/>
        <w:rPr>
          <w:rFonts w:ascii="Times New Roman" w:hAnsi="Times New Roman" w:cs="Times New Roman"/>
          <w:b/>
          <w:sz w:val="24"/>
          <w:szCs w:val="24"/>
        </w:rPr>
      </w:pPr>
    </w:p>
    <w:p w:rsidR="00ED778E" w:rsidRPr="00ED778E" w:rsidRDefault="00ED778E" w:rsidP="00ED778E">
      <w:pPr>
        <w:autoSpaceDE w:val="0"/>
        <w:autoSpaceDN w:val="0"/>
        <w:adjustRightInd w:val="0"/>
        <w:spacing w:after="0" w:line="240" w:lineRule="auto"/>
        <w:rPr>
          <w:rFonts w:ascii="Times New Roman" w:hAnsi="Times New Roman" w:cs="Times New Roman"/>
          <w:b/>
          <w:sz w:val="24"/>
          <w:szCs w:val="24"/>
        </w:rPr>
      </w:pPr>
      <w:r w:rsidRPr="00ED778E">
        <w:rPr>
          <w:rFonts w:ascii="Times New Roman" w:hAnsi="Times New Roman" w:cs="Times New Roman"/>
          <w:b/>
          <w:sz w:val="24"/>
          <w:szCs w:val="24"/>
        </w:rPr>
        <w:t>Publications of India’s Trade in Services:</w:t>
      </w:r>
    </w:p>
    <w:p w:rsidR="00ED778E" w:rsidRPr="00ED778E" w:rsidRDefault="00ED778E" w:rsidP="00ED778E">
      <w:pPr>
        <w:autoSpaceDE w:val="0"/>
        <w:autoSpaceDN w:val="0"/>
        <w:adjustRightInd w:val="0"/>
        <w:spacing w:after="0" w:line="240" w:lineRule="auto"/>
        <w:rPr>
          <w:rFonts w:ascii="Times New Roman" w:hAnsi="Times New Roman" w:cs="Times New Roman"/>
          <w:b/>
          <w:sz w:val="24"/>
          <w:szCs w:val="24"/>
        </w:rPr>
      </w:pPr>
    </w:p>
    <w:p w:rsidR="0011403D" w:rsidRDefault="00ED778E" w:rsidP="00C64A55">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C64A55">
        <w:rPr>
          <w:rFonts w:ascii="Times New Roman" w:hAnsi="Times New Roman" w:cs="Times New Roman"/>
          <w:sz w:val="24"/>
          <w:szCs w:val="24"/>
        </w:rPr>
        <w:t xml:space="preserve">The </w:t>
      </w:r>
      <w:r w:rsidRPr="00C64A55">
        <w:rPr>
          <w:rFonts w:ascii="Times New Roman" w:hAnsi="Times New Roman" w:cs="Times New Roman"/>
          <w:i/>
          <w:sz w:val="24"/>
          <w:szCs w:val="24"/>
        </w:rPr>
        <w:t xml:space="preserve">‘Reserve Bank of India </w:t>
      </w:r>
      <w:r w:rsidR="00CE157E">
        <w:rPr>
          <w:rFonts w:ascii="Times New Roman" w:hAnsi="Times New Roman" w:cs="Times New Roman"/>
          <w:i/>
          <w:sz w:val="24"/>
          <w:szCs w:val="24"/>
        </w:rPr>
        <w:t>monthly</w:t>
      </w:r>
      <w:r w:rsidR="00436CD9">
        <w:rPr>
          <w:rFonts w:ascii="Times New Roman" w:hAnsi="Times New Roman" w:cs="Times New Roman"/>
          <w:i/>
          <w:sz w:val="24"/>
          <w:szCs w:val="24"/>
        </w:rPr>
        <w:t xml:space="preserve"> </w:t>
      </w:r>
      <w:r w:rsidRPr="00C64A55">
        <w:rPr>
          <w:rFonts w:ascii="Times New Roman" w:hAnsi="Times New Roman" w:cs="Times New Roman"/>
          <w:i/>
          <w:sz w:val="24"/>
          <w:szCs w:val="24"/>
        </w:rPr>
        <w:t xml:space="preserve">Bulletin’ </w:t>
      </w:r>
      <w:r w:rsidRPr="00C64A55">
        <w:rPr>
          <w:rFonts w:ascii="Times New Roman" w:hAnsi="Times New Roman" w:cs="Times New Roman"/>
          <w:sz w:val="24"/>
          <w:szCs w:val="24"/>
        </w:rPr>
        <w:t>publish</w:t>
      </w:r>
      <w:r w:rsidR="00880A90">
        <w:rPr>
          <w:rFonts w:ascii="Times New Roman" w:hAnsi="Times New Roman" w:cs="Times New Roman"/>
          <w:sz w:val="24"/>
          <w:szCs w:val="24"/>
        </w:rPr>
        <w:t xml:space="preserve"> quarterly and annual data (as part of BoP statistics</w:t>
      </w:r>
      <w:r w:rsidR="00661C7D" w:rsidRPr="00C64A55">
        <w:rPr>
          <w:rFonts w:ascii="Times New Roman" w:hAnsi="Times New Roman" w:cs="Times New Roman"/>
          <w:sz w:val="24"/>
          <w:szCs w:val="24"/>
        </w:rPr>
        <w:t>)</w:t>
      </w:r>
      <w:r w:rsidR="00880A90">
        <w:rPr>
          <w:rFonts w:ascii="Times New Roman" w:hAnsi="Times New Roman" w:cs="Times New Roman"/>
          <w:sz w:val="24"/>
          <w:szCs w:val="24"/>
        </w:rPr>
        <w:t xml:space="preserve"> on</w:t>
      </w:r>
      <w:r w:rsidRPr="00C64A55">
        <w:rPr>
          <w:rFonts w:ascii="Times New Roman" w:hAnsi="Times New Roman" w:cs="Times New Roman"/>
          <w:sz w:val="24"/>
          <w:szCs w:val="24"/>
        </w:rPr>
        <w:t xml:space="preserve"> </w:t>
      </w:r>
      <w:r w:rsidR="00661C7D" w:rsidRPr="00C64A55">
        <w:rPr>
          <w:rFonts w:ascii="Times New Roman" w:hAnsi="Times New Roman" w:cs="Times New Roman"/>
          <w:sz w:val="24"/>
          <w:szCs w:val="24"/>
        </w:rPr>
        <w:t>India’s trade</w:t>
      </w:r>
      <w:r w:rsidRPr="00C64A55">
        <w:rPr>
          <w:rFonts w:ascii="Times New Roman" w:hAnsi="Times New Roman" w:cs="Times New Roman"/>
          <w:sz w:val="24"/>
          <w:szCs w:val="24"/>
        </w:rPr>
        <w:t xml:space="preserve"> in broad categories of services</w:t>
      </w:r>
      <w:r w:rsidR="00661C7D" w:rsidRPr="00C64A55">
        <w:rPr>
          <w:rFonts w:ascii="Times New Roman" w:hAnsi="Times New Roman" w:cs="Times New Roman"/>
          <w:sz w:val="24"/>
          <w:szCs w:val="24"/>
        </w:rPr>
        <w:t xml:space="preserve"> such as </w:t>
      </w:r>
      <w:r w:rsidRPr="00C64A55">
        <w:rPr>
          <w:rFonts w:ascii="Times New Roman" w:hAnsi="Times New Roman" w:cs="Times New Roman"/>
          <w:sz w:val="24"/>
          <w:szCs w:val="24"/>
        </w:rPr>
        <w:t xml:space="preserve">Travel, Transportation, Insurance, Government services not included elsewhere, Software, Communication, Financial Services, </w:t>
      </w:r>
      <w:r w:rsidR="00F1507E">
        <w:rPr>
          <w:rFonts w:ascii="Times New Roman" w:hAnsi="Times New Roman" w:cs="Times New Roman"/>
          <w:sz w:val="24"/>
          <w:szCs w:val="24"/>
        </w:rPr>
        <w:t xml:space="preserve">Other </w:t>
      </w:r>
      <w:r w:rsidRPr="00C64A55">
        <w:rPr>
          <w:rFonts w:ascii="Times New Roman" w:hAnsi="Times New Roman" w:cs="Times New Roman"/>
          <w:sz w:val="24"/>
          <w:szCs w:val="24"/>
        </w:rPr>
        <w:t>Business Services</w:t>
      </w:r>
      <w:r w:rsidR="007A72F4">
        <w:rPr>
          <w:rFonts w:ascii="Times New Roman" w:hAnsi="Times New Roman" w:cs="Times New Roman"/>
          <w:sz w:val="24"/>
          <w:szCs w:val="24"/>
        </w:rPr>
        <w:t xml:space="preserve"> etc.</w:t>
      </w:r>
      <w:r w:rsidRPr="00C64A55">
        <w:rPr>
          <w:rFonts w:ascii="Times New Roman" w:hAnsi="Times New Roman" w:cs="Times New Roman"/>
          <w:sz w:val="24"/>
          <w:szCs w:val="24"/>
        </w:rPr>
        <w:t xml:space="preserve"> </w:t>
      </w:r>
      <w:r w:rsidR="003B71D1">
        <w:rPr>
          <w:rFonts w:ascii="Times New Roman" w:hAnsi="Times New Roman" w:cs="Times New Roman"/>
          <w:sz w:val="24"/>
          <w:szCs w:val="24"/>
        </w:rPr>
        <w:t xml:space="preserve">The data is published </w:t>
      </w:r>
      <w:r w:rsidR="007A72F4">
        <w:rPr>
          <w:rFonts w:ascii="Times New Roman" w:hAnsi="Times New Roman" w:cs="Times New Roman"/>
          <w:sz w:val="24"/>
          <w:szCs w:val="24"/>
        </w:rPr>
        <w:t>with a</w:t>
      </w:r>
      <w:r w:rsidR="003B71D1">
        <w:rPr>
          <w:rFonts w:ascii="Times New Roman" w:hAnsi="Times New Roman" w:cs="Times New Roman"/>
          <w:sz w:val="24"/>
          <w:szCs w:val="24"/>
        </w:rPr>
        <w:t xml:space="preserve"> lag</w:t>
      </w:r>
      <w:r w:rsidR="007A72F4">
        <w:rPr>
          <w:rFonts w:ascii="Times New Roman" w:hAnsi="Times New Roman" w:cs="Times New Roman"/>
          <w:sz w:val="24"/>
          <w:szCs w:val="24"/>
        </w:rPr>
        <w:t xml:space="preserve"> of one quarter</w:t>
      </w:r>
      <w:r w:rsidR="003B71D1">
        <w:rPr>
          <w:rFonts w:ascii="Times New Roman" w:hAnsi="Times New Roman" w:cs="Times New Roman"/>
          <w:sz w:val="24"/>
          <w:szCs w:val="24"/>
        </w:rPr>
        <w:t>.</w:t>
      </w:r>
    </w:p>
    <w:p w:rsidR="003B71D1" w:rsidRDefault="003B71D1" w:rsidP="003B71D1">
      <w:pPr>
        <w:pStyle w:val="ListParagraph"/>
        <w:autoSpaceDE w:val="0"/>
        <w:autoSpaceDN w:val="0"/>
        <w:adjustRightInd w:val="0"/>
        <w:spacing w:after="0" w:line="240" w:lineRule="auto"/>
        <w:jc w:val="both"/>
        <w:rPr>
          <w:rFonts w:ascii="Times New Roman" w:hAnsi="Times New Roman" w:cs="Times New Roman"/>
          <w:sz w:val="24"/>
          <w:szCs w:val="24"/>
        </w:rPr>
      </w:pPr>
    </w:p>
    <w:p w:rsidR="003B71D1" w:rsidRPr="003B71D1" w:rsidRDefault="003B71D1" w:rsidP="003B71D1">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sidR="006D3C73">
        <w:rPr>
          <w:rFonts w:ascii="Times New Roman" w:hAnsi="Times New Roman" w:cs="Times New Roman"/>
          <w:sz w:val="24"/>
          <w:szCs w:val="24"/>
        </w:rPr>
        <w:t xml:space="preserve">n </w:t>
      </w:r>
      <w:r>
        <w:rPr>
          <w:rFonts w:ascii="Times New Roman" w:hAnsi="Times New Roman" w:cs="Times New Roman"/>
          <w:sz w:val="24"/>
          <w:szCs w:val="24"/>
        </w:rPr>
        <w:t>article on “</w:t>
      </w:r>
      <w:r w:rsidR="006D3C73">
        <w:rPr>
          <w:rFonts w:ascii="Times New Roman" w:hAnsi="Times New Roman" w:cs="Times New Roman"/>
          <w:sz w:val="24"/>
          <w:szCs w:val="24"/>
        </w:rPr>
        <w:t>Developments</w:t>
      </w:r>
      <w:r>
        <w:rPr>
          <w:rFonts w:ascii="Times New Roman" w:hAnsi="Times New Roman" w:cs="Times New Roman"/>
          <w:sz w:val="24"/>
          <w:szCs w:val="24"/>
        </w:rPr>
        <w:t xml:space="preserve"> in I</w:t>
      </w:r>
      <w:r w:rsidRPr="003B71D1">
        <w:rPr>
          <w:rFonts w:ascii="Times New Roman" w:hAnsi="Times New Roman" w:cs="Times New Roman"/>
          <w:sz w:val="24"/>
          <w:szCs w:val="24"/>
        </w:rPr>
        <w:t>ndia’s</w:t>
      </w:r>
      <w:r>
        <w:rPr>
          <w:rFonts w:ascii="Times New Roman" w:hAnsi="Times New Roman" w:cs="Times New Roman"/>
          <w:sz w:val="24"/>
          <w:szCs w:val="24"/>
        </w:rPr>
        <w:t xml:space="preserve"> Balance of Payments” covering a detailed analysis of trade in services is published </w:t>
      </w:r>
      <w:r w:rsidR="006D3C73">
        <w:rPr>
          <w:rFonts w:ascii="Times New Roman" w:hAnsi="Times New Roman" w:cs="Times New Roman"/>
          <w:sz w:val="24"/>
          <w:szCs w:val="24"/>
        </w:rPr>
        <w:t xml:space="preserve">quarterly </w:t>
      </w:r>
      <w:r>
        <w:rPr>
          <w:rFonts w:ascii="Times New Roman" w:hAnsi="Times New Roman" w:cs="Times New Roman"/>
          <w:sz w:val="24"/>
          <w:szCs w:val="24"/>
        </w:rPr>
        <w:t xml:space="preserve">in the RBI </w:t>
      </w:r>
      <w:r w:rsidR="006D3C73">
        <w:rPr>
          <w:rFonts w:ascii="Times New Roman" w:hAnsi="Times New Roman" w:cs="Times New Roman"/>
          <w:sz w:val="24"/>
          <w:szCs w:val="24"/>
        </w:rPr>
        <w:t xml:space="preserve">monthly </w:t>
      </w:r>
      <w:r>
        <w:rPr>
          <w:rFonts w:ascii="Times New Roman" w:hAnsi="Times New Roman" w:cs="Times New Roman"/>
          <w:sz w:val="24"/>
          <w:szCs w:val="24"/>
        </w:rPr>
        <w:t>bulletin.</w:t>
      </w:r>
    </w:p>
    <w:p w:rsidR="00661C7D" w:rsidRPr="001F7730" w:rsidRDefault="00661C7D" w:rsidP="003B71D1">
      <w:pPr>
        <w:pStyle w:val="ListParagraph"/>
        <w:autoSpaceDE w:val="0"/>
        <w:autoSpaceDN w:val="0"/>
        <w:adjustRightInd w:val="0"/>
        <w:spacing w:after="0" w:line="240" w:lineRule="auto"/>
        <w:jc w:val="both"/>
        <w:rPr>
          <w:rFonts w:ascii="Times New Roman" w:hAnsi="Times New Roman" w:cs="Times New Roman"/>
          <w:sz w:val="24"/>
          <w:szCs w:val="24"/>
        </w:rPr>
      </w:pPr>
    </w:p>
    <w:p w:rsidR="001F7730" w:rsidRPr="007A72F4" w:rsidRDefault="00661C7D" w:rsidP="00436CD9">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A72F4">
        <w:rPr>
          <w:rFonts w:ascii="Times New Roman" w:hAnsi="Times New Roman" w:cs="Times New Roman"/>
          <w:sz w:val="24"/>
          <w:szCs w:val="24"/>
        </w:rPr>
        <w:t xml:space="preserve">Press release of monthly data (aggregated) on Trade in Services by RBI. The data is posted on the RBI site every month </w:t>
      </w:r>
      <w:r w:rsidR="00C64A55" w:rsidRPr="007A72F4">
        <w:rPr>
          <w:rFonts w:ascii="Times New Roman" w:hAnsi="Times New Roman" w:cs="Times New Roman"/>
          <w:sz w:val="24"/>
          <w:szCs w:val="24"/>
        </w:rPr>
        <w:t xml:space="preserve">since April 2011. </w:t>
      </w:r>
      <w:bookmarkStart w:id="0" w:name="_GoBack"/>
      <w:bookmarkEnd w:id="0"/>
    </w:p>
    <w:sectPr w:rsidR="001F7730" w:rsidRPr="007A72F4" w:rsidSect="00D878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3590B"/>
    <w:multiLevelType w:val="hybridMultilevel"/>
    <w:tmpl w:val="71765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51C05EF"/>
    <w:multiLevelType w:val="hybridMultilevel"/>
    <w:tmpl w:val="951A8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7C5F12"/>
    <w:rsid w:val="0011403D"/>
    <w:rsid w:val="00114BB8"/>
    <w:rsid w:val="001F7730"/>
    <w:rsid w:val="00281FB9"/>
    <w:rsid w:val="002E5FB1"/>
    <w:rsid w:val="003470FA"/>
    <w:rsid w:val="003B71D1"/>
    <w:rsid w:val="00436CD9"/>
    <w:rsid w:val="004F5130"/>
    <w:rsid w:val="0050126D"/>
    <w:rsid w:val="00557A27"/>
    <w:rsid w:val="00582CEC"/>
    <w:rsid w:val="00661C7D"/>
    <w:rsid w:val="006D3C73"/>
    <w:rsid w:val="007A72F4"/>
    <w:rsid w:val="007C5F12"/>
    <w:rsid w:val="00880A90"/>
    <w:rsid w:val="00984780"/>
    <w:rsid w:val="009E098B"/>
    <w:rsid w:val="009F254D"/>
    <w:rsid w:val="00B2451C"/>
    <w:rsid w:val="00C64A55"/>
    <w:rsid w:val="00CE157E"/>
    <w:rsid w:val="00D17FD4"/>
    <w:rsid w:val="00D4612E"/>
    <w:rsid w:val="00D878B3"/>
    <w:rsid w:val="00E17699"/>
    <w:rsid w:val="00ED778E"/>
    <w:rsid w:val="00F1507E"/>
    <w:rsid w:val="00F33D2F"/>
    <w:rsid w:val="00F67CC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8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4A5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4A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336</TotalTime>
  <Pages>4</Pages>
  <Words>1589</Words>
  <Characters>9059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rbi</Company>
  <LinksUpToDate>false</LinksUpToDate>
  <CharactersWithSpaces>10627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sumit</dc:creator>
  <cp:keywords/>
  <dc:description/>
  <cp:lastModifiedBy>sumit</cp:lastModifiedBy>
  <cp:revision>8</cp:revision>
  <dcterms:created xsi:type="dcterms:W3CDTF">2011-10-03T07:27:00Z</dcterms:created>
  <dcterms:modified xsi:type="dcterms:W3CDTF">2011-10-10T07:15:00Z</dcterms:modified>
</cp:coreProperties>
</file>